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1A" w:rsidRPr="0090111A" w:rsidRDefault="009F6125" w:rsidP="0032724E">
      <w:pPr>
        <w:spacing w:after="100" w:afterAutospacing="1" w:line="360" w:lineRule="auto"/>
        <w:jc w:val="center"/>
        <w:rPr>
          <w:rFonts w:ascii="Arial" w:eastAsia="Arial" w:hAnsi="Arial" w:cs="Arial"/>
          <w:sz w:val="24"/>
          <w:szCs w:val="24"/>
        </w:rPr>
      </w:pPr>
      <w:r w:rsidRPr="0090111A">
        <w:rPr>
          <w:rFonts w:ascii="Arial" w:hAnsi="Arial" w:cs="Arial"/>
          <w:sz w:val="24"/>
          <w:szCs w:val="24"/>
        </w:rPr>
        <w:t xml:space="preserve"> </w:t>
      </w:r>
      <w:r w:rsidR="0090111A" w:rsidRPr="0090111A">
        <w:rPr>
          <w:rFonts w:ascii="Arial" w:hAnsi="Arial" w:cs="Arial"/>
          <w:sz w:val="24"/>
          <w:szCs w:val="24"/>
        </w:rPr>
        <w:t>PROYECTO DE RESOLUCIÓN</w:t>
      </w:r>
      <w:r w:rsidR="0090111A" w:rsidRPr="0090111A">
        <w:rPr>
          <w:rFonts w:ascii="Arial" w:hAnsi="Arial" w:cs="Arial"/>
          <w:sz w:val="24"/>
          <w:szCs w:val="24"/>
        </w:rPr>
        <w:br/>
      </w:r>
    </w:p>
    <w:p w:rsid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r w:rsidRPr="0090111A">
        <w:rPr>
          <w:rFonts w:ascii="Arial" w:hAnsi="Arial" w:cs="Arial"/>
          <w:sz w:val="24"/>
          <w:szCs w:val="24"/>
        </w:rPr>
        <w:t>La Cámara de Diputados de la Nación</w:t>
      </w: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center"/>
        <w:rPr>
          <w:rFonts w:ascii="Arial" w:hAnsi="Arial" w:cs="Arial"/>
          <w:sz w:val="24"/>
          <w:szCs w:val="24"/>
        </w:rPr>
      </w:pPr>
      <w:r w:rsidRPr="0090111A">
        <w:rPr>
          <w:rFonts w:ascii="Arial" w:hAnsi="Arial" w:cs="Arial"/>
          <w:sz w:val="24"/>
          <w:szCs w:val="24"/>
        </w:rPr>
        <w:t>RESUELVE</w:t>
      </w:r>
    </w:p>
    <w:p w:rsidR="0090111A" w:rsidRPr="0090111A" w:rsidRDefault="0090111A" w:rsidP="0032724E">
      <w:pPr>
        <w:spacing w:after="100" w:afterAutospacing="1" w:line="360" w:lineRule="auto"/>
        <w:jc w:val="both"/>
        <w:rPr>
          <w:rFonts w:ascii="Arial" w:hAnsi="Arial" w:cs="Arial"/>
          <w:sz w:val="24"/>
          <w:szCs w:val="24"/>
        </w:rPr>
      </w:pPr>
    </w:p>
    <w:p w:rsidR="003E39D2" w:rsidRPr="000C3773" w:rsidRDefault="00AC0579" w:rsidP="0032724E">
      <w:pPr>
        <w:spacing w:after="100" w:afterAutospacing="1" w:line="360" w:lineRule="auto"/>
        <w:jc w:val="both"/>
        <w:rPr>
          <w:rFonts w:ascii="Arial" w:hAnsi="Arial" w:cs="Arial"/>
          <w:sz w:val="24"/>
          <w:szCs w:val="24"/>
          <w:highlight w:val="cyan"/>
        </w:rPr>
      </w:pPr>
      <w:r>
        <w:rPr>
          <w:rFonts w:ascii="Arial" w:hAnsi="Arial" w:cs="Arial"/>
          <w:sz w:val="24"/>
          <w:szCs w:val="24"/>
        </w:rPr>
        <w:t xml:space="preserve">Solicitar al Poder Ejecutivo de la Nación a través del Ministerio de Hacienda que incorpore al </w:t>
      </w:r>
      <w:r w:rsidRPr="00AC0579">
        <w:rPr>
          <w:rFonts w:ascii="Arial" w:hAnsi="Arial" w:cs="Arial"/>
          <w:sz w:val="24"/>
          <w:szCs w:val="24"/>
        </w:rPr>
        <w:t>Presupuesto General de la Administración Nacional para el Ejercicio Fiscal del año 2019</w:t>
      </w:r>
      <w:r w:rsidR="00CC28DC">
        <w:rPr>
          <w:rFonts w:ascii="Arial" w:hAnsi="Arial" w:cs="Arial"/>
          <w:sz w:val="24"/>
          <w:szCs w:val="24"/>
        </w:rPr>
        <w:t>,</w:t>
      </w:r>
      <w:r w:rsidRPr="0032724E">
        <w:rPr>
          <w:rFonts w:ascii="Arial" w:hAnsi="Arial" w:cs="Arial"/>
          <w:sz w:val="24"/>
          <w:szCs w:val="24"/>
        </w:rPr>
        <w:t xml:space="preserve"> la susti</w:t>
      </w:r>
      <w:r w:rsidR="00CC28DC" w:rsidRPr="0032724E">
        <w:rPr>
          <w:rFonts w:ascii="Arial" w:hAnsi="Arial" w:cs="Arial"/>
          <w:sz w:val="24"/>
          <w:szCs w:val="24"/>
        </w:rPr>
        <w:t>tución del Artículo 79, Inciso a</w:t>
      </w:r>
      <w:r w:rsidRPr="0032724E">
        <w:rPr>
          <w:rFonts w:ascii="Arial" w:hAnsi="Arial" w:cs="Arial"/>
          <w:sz w:val="24"/>
          <w:szCs w:val="24"/>
        </w:rPr>
        <w:t xml:space="preserve">, de la Ley </w:t>
      </w:r>
      <w:r w:rsidR="003E39D2" w:rsidRPr="0032724E">
        <w:rPr>
          <w:rFonts w:ascii="Arial" w:hAnsi="Arial" w:cs="Arial"/>
          <w:sz w:val="24"/>
          <w:szCs w:val="24"/>
        </w:rPr>
        <w:t>Nacional 20.628 por el siguiente:</w:t>
      </w:r>
    </w:p>
    <w:p w:rsidR="003E39D2" w:rsidRPr="000C3773" w:rsidRDefault="003E39D2" w:rsidP="0032724E">
      <w:pPr>
        <w:spacing w:after="100" w:afterAutospacing="1" w:line="360" w:lineRule="auto"/>
        <w:jc w:val="both"/>
        <w:rPr>
          <w:rFonts w:ascii="Arial" w:hAnsi="Arial" w:cs="Arial"/>
          <w:sz w:val="24"/>
          <w:szCs w:val="24"/>
          <w:highlight w:val="cyan"/>
        </w:rPr>
      </w:pPr>
      <w:r w:rsidRPr="0032724E">
        <w:rPr>
          <w:rFonts w:ascii="Arial" w:hAnsi="Arial" w:cs="Arial"/>
          <w:sz w:val="24"/>
          <w:szCs w:val="24"/>
        </w:rPr>
        <w:t>Artículo 79:</w:t>
      </w:r>
      <w:r w:rsidR="00CC28DC" w:rsidRPr="00CC28DC">
        <w:t xml:space="preserve"> </w:t>
      </w:r>
      <w:r w:rsidR="00CC28DC" w:rsidRPr="00CC28DC">
        <w:rPr>
          <w:rFonts w:ascii="Arial" w:hAnsi="Arial" w:cs="Arial"/>
          <w:sz w:val="24"/>
          <w:szCs w:val="24"/>
        </w:rPr>
        <w:t>Constituyen ganancias de cuarta categoría las provenientes:</w:t>
      </w:r>
    </w:p>
    <w:p w:rsidR="00AC0579" w:rsidRPr="0032724E" w:rsidRDefault="00CC28DC" w:rsidP="0032724E">
      <w:pPr>
        <w:spacing w:after="100" w:afterAutospacing="1" w:line="360" w:lineRule="auto"/>
        <w:jc w:val="both"/>
        <w:rPr>
          <w:rFonts w:ascii="Arial" w:hAnsi="Arial" w:cs="Arial"/>
          <w:sz w:val="24"/>
          <w:szCs w:val="24"/>
        </w:rPr>
      </w:pPr>
      <w:r w:rsidRPr="0032724E">
        <w:rPr>
          <w:rFonts w:ascii="Arial" w:hAnsi="Arial" w:cs="Arial"/>
          <w:sz w:val="24"/>
          <w:szCs w:val="24"/>
        </w:rPr>
        <w:t>Inciso a</w:t>
      </w:r>
      <w:r w:rsidR="003E39D2" w:rsidRPr="0032724E">
        <w:rPr>
          <w:rFonts w:ascii="Arial" w:hAnsi="Arial" w:cs="Arial"/>
          <w:sz w:val="24"/>
          <w:szCs w:val="24"/>
        </w:rPr>
        <w:t xml:space="preserve">: </w:t>
      </w:r>
      <w:r w:rsidR="00AC0579" w:rsidRPr="0032724E">
        <w:rPr>
          <w:rFonts w:ascii="Arial" w:hAnsi="Arial" w:cs="Arial"/>
          <w:sz w:val="24"/>
          <w:szCs w:val="24"/>
        </w:rPr>
        <w:t>Del desempeño de cargos públicos nacionales, provinciales, municipales y de la Ciudad Autónoma de Buenos Aires, sin excepción, incluidos los cargos electivos de los Poderes Ejecutivos y Legislativos</w:t>
      </w:r>
      <w:r w:rsidRPr="0032724E">
        <w:rPr>
          <w:rFonts w:ascii="Arial" w:hAnsi="Arial" w:cs="Arial"/>
          <w:sz w:val="24"/>
          <w:szCs w:val="24"/>
        </w:rPr>
        <w:t xml:space="preserve"> y los Magistrados, Funcionarios y Empleados del Poder Judicial y de</w:t>
      </w:r>
      <w:r w:rsidR="00335EC3">
        <w:rPr>
          <w:rFonts w:ascii="Arial" w:hAnsi="Arial" w:cs="Arial"/>
          <w:sz w:val="24"/>
          <w:szCs w:val="24"/>
        </w:rPr>
        <w:t xml:space="preserve"> </w:t>
      </w:r>
      <w:r w:rsidRPr="0032724E">
        <w:rPr>
          <w:rFonts w:ascii="Arial" w:hAnsi="Arial" w:cs="Arial"/>
          <w:sz w:val="24"/>
          <w:szCs w:val="24"/>
        </w:rPr>
        <w:t>l</w:t>
      </w:r>
      <w:r w:rsidR="00335EC3">
        <w:rPr>
          <w:rFonts w:ascii="Arial" w:hAnsi="Arial" w:cs="Arial"/>
          <w:sz w:val="24"/>
          <w:szCs w:val="24"/>
        </w:rPr>
        <w:t>os</w:t>
      </w:r>
      <w:r w:rsidRPr="0032724E">
        <w:rPr>
          <w:rFonts w:ascii="Arial" w:hAnsi="Arial" w:cs="Arial"/>
          <w:sz w:val="24"/>
          <w:szCs w:val="24"/>
        </w:rPr>
        <w:t xml:space="preserve"> Ministerio</w:t>
      </w:r>
      <w:r w:rsidR="00335EC3">
        <w:rPr>
          <w:rFonts w:ascii="Arial" w:hAnsi="Arial" w:cs="Arial"/>
          <w:sz w:val="24"/>
          <w:szCs w:val="24"/>
        </w:rPr>
        <w:t>s</w:t>
      </w:r>
      <w:r w:rsidRPr="0032724E">
        <w:rPr>
          <w:rFonts w:ascii="Arial" w:hAnsi="Arial" w:cs="Arial"/>
          <w:sz w:val="24"/>
          <w:szCs w:val="24"/>
        </w:rPr>
        <w:t xml:space="preserve"> Público</w:t>
      </w:r>
      <w:r w:rsidR="00335EC3">
        <w:rPr>
          <w:rFonts w:ascii="Arial" w:hAnsi="Arial" w:cs="Arial"/>
          <w:sz w:val="24"/>
          <w:szCs w:val="24"/>
        </w:rPr>
        <w:t>s</w:t>
      </w:r>
      <w:bookmarkStart w:id="0" w:name="_GoBack"/>
      <w:bookmarkEnd w:id="0"/>
      <w:r w:rsidR="00AC0579" w:rsidRPr="0032724E">
        <w:rPr>
          <w:rFonts w:ascii="Arial" w:hAnsi="Arial" w:cs="Arial"/>
          <w:sz w:val="24"/>
          <w:szCs w:val="24"/>
        </w:rPr>
        <w:t xml:space="preserve">. </w:t>
      </w: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p>
    <w:p w:rsidR="0090111A" w:rsidRDefault="003E39D2" w:rsidP="0032724E">
      <w:pPr>
        <w:spacing w:after="100" w:afterAutospacing="1" w:line="360" w:lineRule="auto"/>
        <w:jc w:val="center"/>
        <w:rPr>
          <w:rFonts w:ascii="Arial" w:hAnsi="Arial" w:cs="Arial"/>
          <w:sz w:val="24"/>
          <w:szCs w:val="24"/>
        </w:rPr>
      </w:pPr>
      <w:r>
        <w:rPr>
          <w:rFonts w:ascii="Arial" w:hAnsi="Arial" w:cs="Arial"/>
          <w:sz w:val="24"/>
          <w:szCs w:val="24"/>
        </w:rPr>
        <w:t>FUNDAMENTOS</w:t>
      </w:r>
    </w:p>
    <w:p w:rsidR="003E39D2" w:rsidRDefault="003E39D2" w:rsidP="0032724E">
      <w:pPr>
        <w:spacing w:after="100" w:afterAutospacing="1" w:line="360" w:lineRule="auto"/>
        <w:rPr>
          <w:rFonts w:ascii="Arial" w:hAnsi="Arial" w:cs="Arial"/>
          <w:sz w:val="24"/>
          <w:szCs w:val="24"/>
        </w:rPr>
      </w:pPr>
    </w:p>
    <w:p w:rsidR="003E39D2" w:rsidRDefault="003E39D2" w:rsidP="0032724E">
      <w:pPr>
        <w:spacing w:after="100" w:afterAutospacing="1" w:line="360" w:lineRule="auto"/>
        <w:rPr>
          <w:rFonts w:ascii="Arial" w:hAnsi="Arial" w:cs="Arial"/>
          <w:sz w:val="24"/>
          <w:szCs w:val="24"/>
        </w:rPr>
      </w:pPr>
      <w:r>
        <w:rPr>
          <w:rFonts w:ascii="Arial" w:hAnsi="Arial" w:cs="Arial"/>
          <w:sz w:val="24"/>
          <w:szCs w:val="24"/>
        </w:rPr>
        <w:t>Sr. Presidente:</w:t>
      </w:r>
    </w:p>
    <w:p w:rsidR="003E39D2" w:rsidRDefault="003E39D2" w:rsidP="0032724E">
      <w:pPr>
        <w:spacing w:after="100" w:afterAutospacing="1" w:line="360" w:lineRule="auto"/>
        <w:jc w:val="both"/>
        <w:rPr>
          <w:rFonts w:ascii="Arial" w:hAnsi="Arial" w:cs="Arial"/>
          <w:sz w:val="24"/>
          <w:szCs w:val="24"/>
        </w:rPr>
      </w:pPr>
      <w:r>
        <w:rPr>
          <w:rFonts w:ascii="Arial" w:hAnsi="Arial" w:cs="Arial"/>
          <w:sz w:val="24"/>
          <w:szCs w:val="24"/>
        </w:rPr>
        <w:t>El objeto del presente proyecto es solicitar</w:t>
      </w:r>
      <w:r w:rsidRPr="003E39D2">
        <w:t xml:space="preserve"> </w:t>
      </w:r>
      <w:r w:rsidRPr="003E39D2">
        <w:rPr>
          <w:rFonts w:ascii="Arial" w:hAnsi="Arial" w:cs="Arial"/>
          <w:sz w:val="24"/>
          <w:szCs w:val="24"/>
        </w:rPr>
        <w:t>al Poder Ejecutivo de la Nación a través del Ministerio de Hacienda que incorpore al Presupuesto General de la Administración Nacional para el Ejercicio Fiscal del año 2019</w:t>
      </w:r>
      <w:r w:rsidR="000C3773" w:rsidRPr="000C3773">
        <w:t xml:space="preserve"> </w:t>
      </w:r>
      <w:r w:rsidR="000C3773" w:rsidRPr="000C3773">
        <w:rPr>
          <w:rFonts w:ascii="Arial" w:hAnsi="Arial" w:cs="Arial"/>
          <w:sz w:val="24"/>
          <w:szCs w:val="24"/>
        </w:rPr>
        <w:t>la obligación de todos los magistrados, funcionarios y empleados del poder judicial</w:t>
      </w:r>
      <w:r w:rsidR="00CC28DC">
        <w:rPr>
          <w:rFonts w:ascii="Arial" w:hAnsi="Arial" w:cs="Arial"/>
          <w:sz w:val="24"/>
          <w:szCs w:val="24"/>
        </w:rPr>
        <w:t xml:space="preserve"> y del Ministerio Público Fiscal</w:t>
      </w:r>
      <w:r w:rsidR="000C3773" w:rsidRPr="000C3773">
        <w:rPr>
          <w:rFonts w:ascii="Arial" w:hAnsi="Arial" w:cs="Arial"/>
          <w:sz w:val="24"/>
          <w:szCs w:val="24"/>
        </w:rPr>
        <w:t xml:space="preserve"> de la Nación y de las provincias de tr</w:t>
      </w:r>
      <w:r w:rsidR="00CC28DC">
        <w:rPr>
          <w:rFonts w:ascii="Arial" w:hAnsi="Arial" w:cs="Arial"/>
          <w:sz w:val="24"/>
          <w:szCs w:val="24"/>
        </w:rPr>
        <w:t>ibutar impuesto a las ganancias sin excepción.</w:t>
      </w:r>
    </w:p>
    <w:p w:rsidR="003E39D2" w:rsidRDefault="003E39D2" w:rsidP="0032724E">
      <w:pPr>
        <w:spacing w:after="100" w:afterAutospacing="1" w:line="360" w:lineRule="auto"/>
        <w:jc w:val="both"/>
        <w:rPr>
          <w:rFonts w:ascii="Arial" w:hAnsi="Arial" w:cs="Arial"/>
          <w:sz w:val="24"/>
          <w:szCs w:val="24"/>
        </w:rPr>
      </w:pPr>
      <w:r>
        <w:rPr>
          <w:rFonts w:ascii="Arial" w:hAnsi="Arial" w:cs="Arial"/>
          <w:sz w:val="24"/>
          <w:szCs w:val="24"/>
        </w:rPr>
        <w:t xml:space="preserve">Nos encontramos en la actualidad con una notoria disparidad en cuanto a la carga fiscal de los ciudadanos reflejada en que </w:t>
      </w:r>
      <w:r w:rsidRPr="0032724E">
        <w:rPr>
          <w:rFonts w:ascii="Arial" w:hAnsi="Arial" w:cs="Arial"/>
          <w:b/>
          <w:sz w:val="24"/>
          <w:szCs w:val="24"/>
        </w:rPr>
        <w:t xml:space="preserve">parte </w:t>
      </w:r>
      <w:r w:rsidR="00CC28DC" w:rsidRPr="0032724E">
        <w:rPr>
          <w:rFonts w:ascii="Arial" w:hAnsi="Arial" w:cs="Arial"/>
          <w:b/>
          <w:sz w:val="24"/>
          <w:szCs w:val="24"/>
        </w:rPr>
        <w:t xml:space="preserve">de </w:t>
      </w:r>
      <w:r w:rsidRPr="0032724E">
        <w:rPr>
          <w:rFonts w:ascii="Arial" w:hAnsi="Arial" w:cs="Arial"/>
          <w:b/>
          <w:sz w:val="24"/>
          <w:szCs w:val="24"/>
        </w:rPr>
        <w:t>los funcionarios, magistrados y empleados señalados no tributan impuesto a las ganancias</w:t>
      </w:r>
      <w:r w:rsidR="002450DB" w:rsidRPr="0032724E">
        <w:rPr>
          <w:rFonts w:ascii="Arial" w:hAnsi="Arial" w:cs="Arial"/>
          <w:b/>
          <w:sz w:val="24"/>
          <w:szCs w:val="24"/>
        </w:rPr>
        <w:t xml:space="preserve"> sobre las rentas obtenidas por el trabajo personal</w:t>
      </w:r>
      <w:r w:rsidRPr="0032724E">
        <w:rPr>
          <w:rFonts w:ascii="Arial" w:hAnsi="Arial" w:cs="Arial"/>
          <w:b/>
          <w:sz w:val="24"/>
          <w:szCs w:val="24"/>
        </w:rPr>
        <w:t xml:space="preserve">, como sí lo hacen </w:t>
      </w:r>
      <w:r w:rsidR="00CC28DC" w:rsidRPr="0032724E">
        <w:rPr>
          <w:rFonts w:ascii="Arial" w:hAnsi="Arial" w:cs="Arial"/>
          <w:b/>
          <w:sz w:val="24"/>
          <w:szCs w:val="24"/>
        </w:rPr>
        <w:t>l</w:t>
      </w:r>
      <w:r w:rsidRPr="0032724E">
        <w:rPr>
          <w:rFonts w:ascii="Arial" w:hAnsi="Arial" w:cs="Arial"/>
          <w:b/>
          <w:sz w:val="24"/>
          <w:szCs w:val="24"/>
        </w:rPr>
        <w:t>os demás trabajadores contenidos en la cuarta categoría</w:t>
      </w:r>
      <w:r w:rsidR="002450DB" w:rsidRPr="0032724E">
        <w:rPr>
          <w:rFonts w:ascii="Arial" w:hAnsi="Arial" w:cs="Arial"/>
          <w:b/>
          <w:sz w:val="24"/>
          <w:szCs w:val="24"/>
        </w:rPr>
        <w:t xml:space="preserve"> de la ley en análisis</w:t>
      </w:r>
      <w:r w:rsidRPr="0032724E">
        <w:rPr>
          <w:rFonts w:ascii="Arial" w:hAnsi="Arial" w:cs="Arial"/>
          <w:b/>
          <w:sz w:val="24"/>
          <w:szCs w:val="24"/>
        </w:rPr>
        <w:t>.</w:t>
      </w:r>
    </w:p>
    <w:p w:rsidR="00333048" w:rsidRDefault="003E39D2" w:rsidP="0032724E">
      <w:pPr>
        <w:spacing w:after="100" w:afterAutospacing="1" w:line="360" w:lineRule="auto"/>
        <w:jc w:val="both"/>
        <w:rPr>
          <w:rFonts w:ascii="Arial" w:hAnsi="Arial" w:cs="Arial"/>
          <w:sz w:val="24"/>
          <w:szCs w:val="24"/>
        </w:rPr>
      </w:pPr>
      <w:r>
        <w:rPr>
          <w:rFonts w:ascii="Arial" w:hAnsi="Arial" w:cs="Arial"/>
          <w:sz w:val="24"/>
          <w:szCs w:val="24"/>
        </w:rPr>
        <w:t xml:space="preserve">Decimos parte, porque en virtud de la Ley 27.346 sancionada </w:t>
      </w:r>
      <w:r w:rsidR="00CC28DC">
        <w:rPr>
          <w:rFonts w:ascii="Arial" w:hAnsi="Arial" w:cs="Arial"/>
          <w:sz w:val="24"/>
          <w:szCs w:val="24"/>
        </w:rPr>
        <w:t>en el mes de d</w:t>
      </w:r>
      <w:r w:rsidR="00333048">
        <w:rPr>
          <w:rFonts w:ascii="Arial" w:hAnsi="Arial" w:cs="Arial"/>
          <w:sz w:val="24"/>
          <w:szCs w:val="24"/>
        </w:rPr>
        <w:t xml:space="preserve">iciembre del año 2016, aquellos cuyo nombramiento estuviese vigente a partir </w:t>
      </w:r>
      <w:r>
        <w:rPr>
          <w:rFonts w:ascii="Arial" w:hAnsi="Arial" w:cs="Arial"/>
          <w:sz w:val="24"/>
          <w:szCs w:val="24"/>
        </w:rPr>
        <w:t xml:space="preserve"> </w:t>
      </w:r>
      <w:r w:rsidR="00CC28DC">
        <w:rPr>
          <w:rFonts w:ascii="Arial" w:hAnsi="Arial" w:cs="Arial"/>
          <w:sz w:val="24"/>
          <w:szCs w:val="24"/>
        </w:rPr>
        <w:t>d</w:t>
      </w:r>
      <w:r>
        <w:rPr>
          <w:rFonts w:ascii="Arial" w:hAnsi="Arial" w:cs="Arial"/>
          <w:sz w:val="24"/>
          <w:szCs w:val="24"/>
        </w:rPr>
        <w:t xml:space="preserve">el 1 de </w:t>
      </w:r>
      <w:r w:rsidR="0032724E">
        <w:rPr>
          <w:rFonts w:ascii="Arial" w:hAnsi="Arial" w:cs="Arial"/>
          <w:sz w:val="24"/>
          <w:szCs w:val="24"/>
        </w:rPr>
        <w:t>e</w:t>
      </w:r>
      <w:r>
        <w:rPr>
          <w:rFonts w:ascii="Arial" w:hAnsi="Arial" w:cs="Arial"/>
          <w:sz w:val="24"/>
          <w:szCs w:val="24"/>
        </w:rPr>
        <w:t>nero de 2017</w:t>
      </w:r>
      <w:r w:rsidR="00CC28DC">
        <w:rPr>
          <w:rFonts w:ascii="Arial" w:hAnsi="Arial" w:cs="Arial"/>
          <w:sz w:val="24"/>
          <w:szCs w:val="24"/>
        </w:rPr>
        <w:t xml:space="preserve"> en adelante, se encuentran obligados a tributar</w:t>
      </w:r>
      <w:r w:rsidR="00333048">
        <w:rPr>
          <w:rFonts w:ascii="Arial" w:hAnsi="Arial" w:cs="Arial"/>
          <w:sz w:val="24"/>
          <w:szCs w:val="24"/>
        </w:rPr>
        <w:t xml:space="preserve"> el mencionado impuesto.</w:t>
      </w:r>
    </w:p>
    <w:p w:rsidR="00333048" w:rsidRDefault="00333048" w:rsidP="0032724E">
      <w:pPr>
        <w:spacing w:after="100" w:afterAutospacing="1" w:line="360" w:lineRule="auto"/>
        <w:jc w:val="both"/>
        <w:rPr>
          <w:rFonts w:ascii="Arial" w:hAnsi="Arial" w:cs="Arial"/>
          <w:sz w:val="24"/>
          <w:szCs w:val="24"/>
        </w:rPr>
      </w:pPr>
      <w:r>
        <w:rPr>
          <w:rFonts w:ascii="Arial" w:hAnsi="Arial" w:cs="Arial"/>
          <w:sz w:val="24"/>
          <w:szCs w:val="24"/>
        </w:rPr>
        <w:lastRenderedPageBreak/>
        <w:t xml:space="preserve">Esto acarrea una doble violación a principios constitucionales fundamentales como lo son el de </w:t>
      </w:r>
      <w:r w:rsidR="00EE2B2D">
        <w:rPr>
          <w:rFonts w:ascii="Arial" w:hAnsi="Arial" w:cs="Arial"/>
          <w:sz w:val="24"/>
          <w:szCs w:val="24"/>
        </w:rPr>
        <w:t xml:space="preserve">igualdad ante la ley, más específicamente el de </w:t>
      </w:r>
      <w:r>
        <w:rPr>
          <w:rFonts w:ascii="Arial" w:hAnsi="Arial" w:cs="Arial"/>
          <w:sz w:val="24"/>
          <w:szCs w:val="24"/>
        </w:rPr>
        <w:t xml:space="preserve">igualdad </w:t>
      </w:r>
      <w:r w:rsidR="00EE2B2D">
        <w:rPr>
          <w:rFonts w:ascii="Arial" w:hAnsi="Arial" w:cs="Arial"/>
          <w:sz w:val="24"/>
          <w:szCs w:val="24"/>
        </w:rPr>
        <w:t>como base de los impuestos y las cargas públicas</w:t>
      </w:r>
      <w:r>
        <w:rPr>
          <w:rFonts w:ascii="Arial" w:hAnsi="Arial" w:cs="Arial"/>
          <w:sz w:val="24"/>
          <w:szCs w:val="24"/>
        </w:rPr>
        <w:t>, y el de igual remuneración por igual tarea.</w:t>
      </w:r>
    </w:p>
    <w:p w:rsidR="003E39D2" w:rsidRPr="0032724E" w:rsidRDefault="00333048" w:rsidP="0032724E">
      <w:pPr>
        <w:spacing w:after="100" w:afterAutospacing="1" w:line="360" w:lineRule="auto"/>
        <w:jc w:val="both"/>
        <w:rPr>
          <w:rFonts w:ascii="Arial" w:hAnsi="Arial" w:cs="Arial"/>
          <w:b/>
          <w:sz w:val="24"/>
          <w:szCs w:val="24"/>
        </w:rPr>
      </w:pPr>
      <w:r w:rsidRPr="0032724E">
        <w:rPr>
          <w:rFonts w:ascii="Arial" w:hAnsi="Arial" w:cs="Arial"/>
          <w:b/>
          <w:sz w:val="24"/>
          <w:szCs w:val="24"/>
        </w:rPr>
        <w:t>En una sociedad democrática es inimaginable sostener cuanto menos, que una persona que ocupa el mismo cargo, con iguales funciones, carga horaria y tareas que otra, cobre más por el simple h</w:t>
      </w:r>
      <w:r w:rsidR="00682FFB" w:rsidRPr="0032724E">
        <w:rPr>
          <w:rFonts w:ascii="Arial" w:hAnsi="Arial" w:cs="Arial"/>
          <w:b/>
          <w:sz w:val="24"/>
          <w:szCs w:val="24"/>
        </w:rPr>
        <w:t>echo de haber sido designada con anterioridad o posterioridad a una fecha determinada</w:t>
      </w:r>
      <w:r w:rsidRPr="0032724E">
        <w:rPr>
          <w:rFonts w:ascii="Arial" w:hAnsi="Arial" w:cs="Arial"/>
          <w:b/>
          <w:sz w:val="24"/>
          <w:szCs w:val="24"/>
        </w:rPr>
        <w:t>.</w:t>
      </w:r>
    </w:p>
    <w:p w:rsidR="00333048" w:rsidRPr="0032724E" w:rsidRDefault="00333048" w:rsidP="0032724E">
      <w:pPr>
        <w:spacing w:after="100" w:afterAutospacing="1" w:line="360" w:lineRule="auto"/>
        <w:jc w:val="both"/>
        <w:rPr>
          <w:rFonts w:ascii="Arial" w:hAnsi="Arial" w:cs="Arial"/>
          <w:b/>
          <w:sz w:val="24"/>
          <w:szCs w:val="24"/>
        </w:rPr>
      </w:pPr>
      <w:r w:rsidRPr="0032724E">
        <w:rPr>
          <w:rFonts w:ascii="Arial" w:hAnsi="Arial" w:cs="Arial"/>
          <w:b/>
          <w:sz w:val="24"/>
          <w:szCs w:val="24"/>
        </w:rPr>
        <w:t>Mucho más si pensamos en la disparidad social y de distribución de recursos que provoca que un simple trabajador en relac</w:t>
      </w:r>
      <w:r w:rsidR="00CC28DC" w:rsidRPr="0032724E">
        <w:rPr>
          <w:rFonts w:ascii="Arial" w:hAnsi="Arial" w:cs="Arial"/>
          <w:b/>
          <w:sz w:val="24"/>
          <w:szCs w:val="24"/>
        </w:rPr>
        <w:t>ión de dependencia</w:t>
      </w:r>
      <w:r w:rsidRPr="0032724E">
        <w:rPr>
          <w:rFonts w:ascii="Arial" w:hAnsi="Arial" w:cs="Arial"/>
          <w:b/>
          <w:sz w:val="24"/>
          <w:szCs w:val="24"/>
        </w:rPr>
        <w:t xml:space="preserve"> está obligado a tributar este impuesto y algunos funciona</w:t>
      </w:r>
      <w:r w:rsidR="00CC28DC" w:rsidRPr="0032724E">
        <w:rPr>
          <w:rFonts w:ascii="Arial" w:hAnsi="Arial" w:cs="Arial"/>
          <w:b/>
          <w:sz w:val="24"/>
          <w:szCs w:val="24"/>
        </w:rPr>
        <w:t>rios y magistrados</w:t>
      </w:r>
      <w:r w:rsidR="005E4E8E" w:rsidRPr="0032724E">
        <w:rPr>
          <w:rFonts w:ascii="Arial" w:hAnsi="Arial" w:cs="Arial"/>
          <w:b/>
          <w:sz w:val="24"/>
          <w:szCs w:val="24"/>
        </w:rPr>
        <w:t>,</w:t>
      </w:r>
      <w:r w:rsidR="00CC28DC" w:rsidRPr="0032724E">
        <w:rPr>
          <w:rFonts w:ascii="Arial" w:hAnsi="Arial" w:cs="Arial"/>
          <w:b/>
          <w:sz w:val="24"/>
          <w:szCs w:val="24"/>
        </w:rPr>
        <w:t xml:space="preserve"> </w:t>
      </w:r>
      <w:r w:rsidR="005E4E8E" w:rsidRPr="0032724E">
        <w:rPr>
          <w:rFonts w:ascii="Arial" w:hAnsi="Arial" w:cs="Arial"/>
          <w:b/>
          <w:sz w:val="24"/>
          <w:szCs w:val="24"/>
        </w:rPr>
        <w:t>cuyos salarios superan ampliamente al de los primeros, por el solo hecho de pertenecer a uno de los poderes del Estado</w:t>
      </w:r>
      <w:r w:rsidR="002450DB" w:rsidRPr="0032724E">
        <w:rPr>
          <w:rFonts w:ascii="Arial" w:hAnsi="Arial" w:cs="Arial"/>
          <w:b/>
          <w:sz w:val="24"/>
          <w:szCs w:val="24"/>
        </w:rPr>
        <w:t>, no lo están.</w:t>
      </w:r>
    </w:p>
    <w:p w:rsidR="005E4E8E" w:rsidRDefault="001442D0" w:rsidP="0032724E">
      <w:pPr>
        <w:spacing w:after="100" w:afterAutospacing="1" w:line="360" w:lineRule="auto"/>
        <w:jc w:val="both"/>
        <w:rPr>
          <w:rFonts w:ascii="Arial" w:hAnsi="Arial" w:cs="Arial"/>
          <w:sz w:val="24"/>
          <w:szCs w:val="24"/>
        </w:rPr>
      </w:pPr>
      <w:r>
        <w:rPr>
          <w:rFonts w:ascii="Arial" w:hAnsi="Arial" w:cs="Arial"/>
          <w:sz w:val="24"/>
          <w:szCs w:val="24"/>
        </w:rPr>
        <w:t>En</w:t>
      </w:r>
      <w:r w:rsidR="002450DB">
        <w:rPr>
          <w:rFonts w:ascii="Arial" w:hAnsi="Arial" w:cs="Arial"/>
          <w:sz w:val="24"/>
          <w:szCs w:val="24"/>
        </w:rPr>
        <w:t xml:space="preserve"> el año 1996</w:t>
      </w:r>
      <w:r>
        <w:rPr>
          <w:rFonts w:ascii="Arial" w:hAnsi="Arial" w:cs="Arial"/>
          <w:sz w:val="24"/>
          <w:szCs w:val="24"/>
        </w:rPr>
        <w:t xml:space="preserve">, </w:t>
      </w:r>
      <w:r w:rsidR="002450DB">
        <w:rPr>
          <w:rFonts w:ascii="Arial" w:hAnsi="Arial" w:cs="Arial"/>
          <w:sz w:val="24"/>
          <w:szCs w:val="24"/>
        </w:rPr>
        <w:t>la Corte Suprema de Justicia dictó la Acordada Nº 20/96</w:t>
      </w:r>
      <w:r w:rsidR="00C16187">
        <w:rPr>
          <w:rFonts w:ascii="Arial" w:hAnsi="Arial" w:cs="Arial"/>
          <w:sz w:val="24"/>
          <w:szCs w:val="24"/>
        </w:rPr>
        <w:t>, en la que declaró la inaplicabilidad del Artículo 1 de la L</w:t>
      </w:r>
      <w:r w:rsidR="00C16187" w:rsidRPr="00C16187">
        <w:rPr>
          <w:rFonts w:ascii="Arial" w:hAnsi="Arial" w:cs="Arial"/>
          <w:sz w:val="24"/>
          <w:szCs w:val="24"/>
        </w:rPr>
        <w:t>ey 24.631 en cuanto deroga</w:t>
      </w:r>
      <w:r w:rsidR="00C16187">
        <w:rPr>
          <w:rFonts w:ascii="Arial" w:hAnsi="Arial" w:cs="Arial"/>
          <w:sz w:val="24"/>
          <w:szCs w:val="24"/>
        </w:rPr>
        <w:t>ba</w:t>
      </w:r>
      <w:r w:rsidR="00C16187" w:rsidRPr="00C16187">
        <w:rPr>
          <w:rFonts w:ascii="Arial" w:hAnsi="Arial" w:cs="Arial"/>
          <w:sz w:val="24"/>
          <w:szCs w:val="24"/>
        </w:rPr>
        <w:t xml:space="preserve"> las exenciones </w:t>
      </w:r>
      <w:r w:rsidR="00C16187">
        <w:rPr>
          <w:rFonts w:ascii="Arial" w:hAnsi="Arial" w:cs="Arial"/>
          <w:sz w:val="24"/>
          <w:szCs w:val="24"/>
        </w:rPr>
        <w:t xml:space="preserve">tributarias –en relación al impuesto a las ganancias- </w:t>
      </w:r>
      <w:r w:rsidR="00C16187" w:rsidRPr="00C16187">
        <w:rPr>
          <w:rFonts w:ascii="Arial" w:hAnsi="Arial" w:cs="Arial"/>
          <w:sz w:val="24"/>
          <w:szCs w:val="24"/>
        </w:rPr>
        <w:t>contempladas en el art. 20, inc</w:t>
      </w:r>
      <w:r w:rsidR="005E4E8E">
        <w:rPr>
          <w:rFonts w:ascii="Arial" w:hAnsi="Arial" w:cs="Arial"/>
          <w:sz w:val="24"/>
          <w:szCs w:val="24"/>
        </w:rPr>
        <w:t>isos</w:t>
      </w:r>
      <w:r w:rsidR="00C16187" w:rsidRPr="00C16187">
        <w:rPr>
          <w:rFonts w:ascii="Arial" w:hAnsi="Arial" w:cs="Arial"/>
          <w:sz w:val="24"/>
          <w:szCs w:val="24"/>
        </w:rPr>
        <w:t xml:space="preserve"> p) y r), de la ley 20.628, texto ordenado por </w:t>
      </w:r>
      <w:proofErr w:type="spellStart"/>
      <w:r w:rsidR="00C16187" w:rsidRPr="00C16187">
        <w:rPr>
          <w:rFonts w:ascii="Arial" w:hAnsi="Arial" w:cs="Arial"/>
          <w:sz w:val="24"/>
          <w:szCs w:val="24"/>
        </w:rPr>
        <w:t>dec</w:t>
      </w:r>
      <w:proofErr w:type="spellEnd"/>
      <w:r w:rsidR="00C16187" w:rsidRPr="00C16187">
        <w:rPr>
          <w:rFonts w:ascii="Arial" w:hAnsi="Arial" w:cs="Arial"/>
          <w:sz w:val="24"/>
          <w:szCs w:val="24"/>
        </w:rPr>
        <w:t>. 450/86, para los magistrados y funcionarios del Poder Judicial de la Nación</w:t>
      </w:r>
      <w:r w:rsidR="00C16187">
        <w:rPr>
          <w:rFonts w:ascii="Arial" w:hAnsi="Arial" w:cs="Arial"/>
          <w:sz w:val="24"/>
          <w:szCs w:val="24"/>
        </w:rPr>
        <w:t xml:space="preserve">. </w:t>
      </w:r>
    </w:p>
    <w:p w:rsidR="00C16187" w:rsidRDefault="00C16187" w:rsidP="0032724E">
      <w:pPr>
        <w:spacing w:after="100" w:afterAutospacing="1" w:line="360" w:lineRule="auto"/>
        <w:jc w:val="both"/>
        <w:rPr>
          <w:rFonts w:ascii="Arial" w:hAnsi="Arial" w:cs="Arial"/>
          <w:sz w:val="24"/>
          <w:szCs w:val="24"/>
        </w:rPr>
      </w:pPr>
      <w:r>
        <w:rPr>
          <w:rFonts w:ascii="Arial" w:hAnsi="Arial" w:cs="Arial"/>
          <w:sz w:val="24"/>
          <w:szCs w:val="24"/>
        </w:rPr>
        <w:t>La misma fue</w:t>
      </w:r>
      <w:r w:rsidR="001442D0">
        <w:rPr>
          <w:rFonts w:ascii="Arial" w:hAnsi="Arial" w:cs="Arial"/>
          <w:sz w:val="24"/>
          <w:szCs w:val="24"/>
        </w:rPr>
        <w:t xml:space="preserve"> sustentada en una decisión anterior </w:t>
      </w:r>
      <w:r w:rsidR="00682FFB">
        <w:rPr>
          <w:rFonts w:ascii="Arial" w:hAnsi="Arial" w:cs="Arial"/>
          <w:sz w:val="24"/>
          <w:szCs w:val="24"/>
        </w:rPr>
        <w:t xml:space="preserve">de la Corte Federal </w:t>
      </w:r>
      <w:r>
        <w:rPr>
          <w:rFonts w:ascii="Arial" w:hAnsi="Arial" w:cs="Arial"/>
          <w:sz w:val="24"/>
          <w:szCs w:val="24"/>
        </w:rPr>
        <w:t>del año 1936</w:t>
      </w:r>
      <w:r w:rsidR="005B02D7">
        <w:rPr>
          <w:rFonts w:ascii="Arial" w:hAnsi="Arial" w:cs="Arial"/>
          <w:sz w:val="24"/>
          <w:szCs w:val="24"/>
        </w:rPr>
        <w:t xml:space="preserve"> –en la causa “</w:t>
      </w:r>
      <w:r w:rsidR="00013457">
        <w:rPr>
          <w:rFonts w:ascii="Arial" w:hAnsi="Arial" w:cs="Arial"/>
          <w:sz w:val="24"/>
          <w:szCs w:val="24"/>
        </w:rPr>
        <w:t>Fisco Nacional c/Rodol</w:t>
      </w:r>
      <w:r w:rsidR="005B02D7" w:rsidRPr="005B02D7">
        <w:rPr>
          <w:rFonts w:ascii="Arial" w:hAnsi="Arial" w:cs="Arial"/>
          <w:sz w:val="24"/>
          <w:szCs w:val="24"/>
        </w:rPr>
        <w:t>fo Medina</w:t>
      </w:r>
      <w:r w:rsidR="005B02D7">
        <w:rPr>
          <w:rFonts w:ascii="Arial" w:hAnsi="Arial" w:cs="Arial"/>
          <w:sz w:val="24"/>
          <w:szCs w:val="24"/>
        </w:rPr>
        <w:t>”-</w:t>
      </w:r>
      <w:r>
        <w:rPr>
          <w:rFonts w:ascii="Arial" w:hAnsi="Arial" w:cs="Arial"/>
          <w:sz w:val="24"/>
          <w:szCs w:val="24"/>
        </w:rPr>
        <w:t>, en la que se declaró</w:t>
      </w:r>
      <w:r w:rsidRPr="00C16187">
        <w:rPr>
          <w:rFonts w:ascii="Arial" w:hAnsi="Arial" w:cs="Arial"/>
          <w:sz w:val="24"/>
          <w:szCs w:val="24"/>
        </w:rPr>
        <w:t xml:space="preserve"> violatoria de la garantía constitucional señalada a la disposición legal que comprendía como rédito sujeto a tributación a los haberes percibidos por los magistrados federales</w:t>
      </w:r>
      <w:r>
        <w:rPr>
          <w:rFonts w:ascii="Arial" w:hAnsi="Arial" w:cs="Arial"/>
          <w:sz w:val="24"/>
          <w:szCs w:val="24"/>
        </w:rPr>
        <w:t xml:space="preserve">. </w:t>
      </w:r>
    </w:p>
    <w:p w:rsidR="002450DB" w:rsidRDefault="00C16187" w:rsidP="0032724E">
      <w:pPr>
        <w:spacing w:after="100" w:afterAutospacing="1" w:line="360" w:lineRule="auto"/>
        <w:jc w:val="both"/>
        <w:rPr>
          <w:rFonts w:ascii="Arial" w:hAnsi="Arial" w:cs="Arial"/>
          <w:sz w:val="24"/>
          <w:szCs w:val="24"/>
        </w:rPr>
      </w:pPr>
      <w:r>
        <w:rPr>
          <w:rFonts w:ascii="Arial" w:hAnsi="Arial" w:cs="Arial"/>
          <w:sz w:val="24"/>
          <w:szCs w:val="24"/>
        </w:rPr>
        <w:t>En la Acordada 20/96 la Corte Su</w:t>
      </w:r>
      <w:r w:rsidR="00EE2B2D">
        <w:rPr>
          <w:rFonts w:ascii="Arial" w:hAnsi="Arial" w:cs="Arial"/>
          <w:sz w:val="24"/>
          <w:szCs w:val="24"/>
        </w:rPr>
        <w:t>p</w:t>
      </w:r>
      <w:r>
        <w:rPr>
          <w:rFonts w:ascii="Arial" w:hAnsi="Arial" w:cs="Arial"/>
          <w:sz w:val="24"/>
          <w:szCs w:val="24"/>
        </w:rPr>
        <w:t xml:space="preserve">rema de Justicia de la Nación </w:t>
      </w:r>
      <w:r w:rsidR="001442D0">
        <w:rPr>
          <w:rFonts w:ascii="Arial" w:hAnsi="Arial" w:cs="Arial"/>
          <w:sz w:val="24"/>
          <w:szCs w:val="24"/>
        </w:rPr>
        <w:t>entendió que</w:t>
      </w:r>
      <w:r w:rsidR="001442D0" w:rsidRPr="001442D0">
        <w:rPr>
          <w:rFonts w:ascii="Arial" w:hAnsi="Arial" w:cs="Arial"/>
          <w:sz w:val="24"/>
          <w:szCs w:val="24"/>
        </w:rPr>
        <w:t xml:space="preserve"> </w:t>
      </w:r>
      <w:r w:rsidR="001442D0">
        <w:rPr>
          <w:rFonts w:ascii="Arial" w:hAnsi="Arial" w:cs="Arial"/>
          <w:sz w:val="24"/>
          <w:szCs w:val="24"/>
        </w:rPr>
        <w:t>“…</w:t>
      </w:r>
      <w:r w:rsidR="001442D0" w:rsidRPr="001442D0">
        <w:rPr>
          <w:rFonts w:ascii="Arial" w:hAnsi="Arial" w:cs="Arial"/>
          <w:sz w:val="24"/>
          <w:szCs w:val="24"/>
        </w:rPr>
        <w:t xml:space="preserve">la intangibilidad de las compensaciones asignadas a los jueces por el ejercicio de sus funciones no constituye un privilegio sino una garantía, establecida por la Constitución Nacional para asegurar la independencia del Poder Judicial de la </w:t>
      </w:r>
      <w:r w:rsidR="001442D0" w:rsidRPr="001442D0">
        <w:rPr>
          <w:rFonts w:ascii="Arial" w:hAnsi="Arial" w:cs="Arial"/>
          <w:sz w:val="24"/>
          <w:szCs w:val="24"/>
        </w:rPr>
        <w:lastRenderedPageBreak/>
        <w:t>Nación. No tiene como destinatarios a las personas que ejercen la magistratura, sino a la totalidad de los habitantes, que gozan del derecho de acceder a un servicio de justicia configurado bajo las pautas que rigen el sistema republicano de gobierno est</w:t>
      </w:r>
      <w:r w:rsidR="001442D0">
        <w:rPr>
          <w:rFonts w:ascii="Arial" w:hAnsi="Arial" w:cs="Arial"/>
          <w:sz w:val="24"/>
          <w:szCs w:val="24"/>
        </w:rPr>
        <w:t>ablecido por la Ley Fundamental…”</w:t>
      </w:r>
      <w:r>
        <w:rPr>
          <w:rFonts w:ascii="Arial" w:hAnsi="Arial" w:cs="Arial"/>
          <w:sz w:val="24"/>
          <w:szCs w:val="24"/>
        </w:rPr>
        <w:t>; y que “…</w:t>
      </w:r>
      <w:r w:rsidRPr="00C16187">
        <w:rPr>
          <w:rFonts w:ascii="Arial" w:hAnsi="Arial" w:cs="Arial"/>
          <w:sz w:val="24"/>
          <w:szCs w:val="24"/>
        </w:rPr>
        <w:t>esa garantía esencial no puede ser afectada por la actividad de los otros poderes del Estado, quienes carecen de atribuciones para modificar, mediante el ejercicio de sus funciones específicas, las previsiones constitucionales impuestas para asegurar la independencia del Poder Judicial: la inamovilidad en el cargo de los jueces y la intan</w:t>
      </w:r>
      <w:r>
        <w:rPr>
          <w:rFonts w:ascii="Arial" w:hAnsi="Arial" w:cs="Arial"/>
          <w:sz w:val="24"/>
          <w:szCs w:val="24"/>
        </w:rPr>
        <w:t>gibilidad de sus remuneraciones…”.</w:t>
      </w:r>
    </w:p>
    <w:p w:rsidR="00C16187" w:rsidRDefault="00C16187" w:rsidP="0032724E">
      <w:pPr>
        <w:spacing w:after="100" w:afterAutospacing="1" w:line="360" w:lineRule="auto"/>
        <w:jc w:val="both"/>
        <w:rPr>
          <w:rFonts w:ascii="Arial" w:hAnsi="Arial" w:cs="Arial"/>
          <w:sz w:val="24"/>
          <w:szCs w:val="24"/>
        </w:rPr>
      </w:pPr>
      <w:r>
        <w:rPr>
          <w:rFonts w:ascii="Arial" w:hAnsi="Arial" w:cs="Arial"/>
          <w:sz w:val="24"/>
          <w:szCs w:val="24"/>
        </w:rPr>
        <w:t xml:space="preserve">Sin embargo en el caso en examen entran en coalición </w:t>
      </w:r>
      <w:r w:rsidR="00EE2B2D">
        <w:rPr>
          <w:rFonts w:ascii="Arial" w:hAnsi="Arial" w:cs="Arial"/>
          <w:sz w:val="24"/>
          <w:szCs w:val="24"/>
        </w:rPr>
        <w:t>principios</w:t>
      </w:r>
      <w:r w:rsidR="005E4E8E">
        <w:rPr>
          <w:rFonts w:ascii="Arial" w:hAnsi="Arial" w:cs="Arial"/>
          <w:sz w:val="24"/>
          <w:szCs w:val="24"/>
        </w:rPr>
        <w:t xml:space="preserve"> constitucionales</w:t>
      </w:r>
      <w:r w:rsidR="00EE2B2D">
        <w:rPr>
          <w:rFonts w:ascii="Arial" w:hAnsi="Arial" w:cs="Arial"/>
          <w:sz w:val="24"/>
          <w:szCs w:val="24"/>
        </w:rPr>
        <w:t xml:space="preserve"> fundamentales. Por un lado la intangibilidad de la retribución de los magistrados y la independencia de los poderes del Estado –Artículo 110 de la Constitución Nacional- y por otro, como ya mencionamos, el principio de igualdad como base de los impuestos y las cargas públicas y el de igual remuneración por igual tarea</w:t>
      </w:r>
      <w:r w:rsidR="005E4E8E">
        <w:rPr>
          <w:rFonts w:ascii="Arial" w:hAnsi="Arial" w:cs="Arial"/>
          <w:sz w:val="24"/>
          <w:szCs w:val="24"/>
        </w:rPr>
        <w:t xml:space="preserve"> –Artículo 16 y 14 bis del cuerpo constitucional</w:t>
      </w:r>
      <w:r w:rsidR="00B00221">
        <w:rPr>
          <w:rFonts w:ascii="Arial" w:hAnsi="Arial" w:cs="Arial"/>
          <w:sz w:val="24"/>
          <w:szCs w:val="24"/>
        </w:rPr>
        <w:t>-</w:t>
      </w:r>
      <w:r w:rsidR="00EE2B2D">
        <w:rPr>
          <w:rFonts w:ascii="Arial" w:hAnsi="Arial" w:cs="Arial"/>
          <w:sz w:val="24"/>
          <w:szCs w:val="24"/>
        </w:rPr>
        <w:t>.</w:t>
      </w:r>
    </w:p>
    <w:p w:rsidR="005B02D7" w:rsidRDefault="005B02D7" w:rsidP="0032724E">
      <w:pPr>
        <w:spacing w:after="100" w:afterAutospacing="1" w:line="360" w:lineRule="auto"/>
        <w:jc w:val="both"/>
        <w:rPr>
          <w:rFonts w:ascii="Arial" w:hAnsi="Arial" w:cs="Arial"/>
          <w:sz w:val="24"/>
          <w:szCs w:val="24"/>
        </w:rPr>
      </w:pPr>
      <w:r>
        <w:rPr>
          <w:rFonts w:ascii="Arial" w:hAnsi="Arial" w:cs="Arial"/>
          <w:sz w:val="24"/>
          <w:szCs w:val="24"/>
        </w:rPr>
        <w:t xml:space="preserve">Señalan los reconocidos constitucionalistas Humberto Quiroga </w:t>
      </w:r>
      <w:proofErr w:type="spellStart"/>
      <w:r>
        <w:rPr>
          <w:rFonts w:ascii="Arial" w:hAnsi="Arial" w:cs="Arial"/>
          <w:sz w:val="24"/>
          <w:szCs w:val="24"/>
        </w:rPr>
        <w:t>Lavié</w:t>
      </w:r>
      <w:proofErr w:type="spellEnd"/>
      <w:r>
        <w:rPr>
          <w:rFonts w:ascii="Arial" w:hAnsi="Arial" w:cs="Arial"/>
          <w:sz w:val="24"/>
          <w:szCs w:val="24"/>
        </w:rPr>
        <w:t xml:space="preserve">, Miguel </w:t>
      </w:r>
      <w:proofErr w:type="spellStart"/>
      <w:r>
        <w:rPr>
          <w:rFonts w:ascii="Arial" w:hAnsi="Arial" w:cs="Arial"/>
          <w:sz w:val="24"/>
          <w:szCs w:val="24"/>
        </w:rPr>
        <w:t>Angel</w:t>
      </w:r>
      <w:proofErr w:type="spellEnd"/>
      <w:r>
        <w:rPr>
          <w:rFonts w:ascii="Arial" w:hAnsi="Arial" w:cs="Arial"/>
          <w:sz w:val="24"/>
          <w:szCs w:val="24"/>
        </w:rPr>
        <w:t xml:space="preserve"> Benedetti y María de las Nieves </w:t>
      </w:r>
      <w:proofErr w:type="spellStart"/>
      <w:r>
        <w:rPr>
          <w:rFonts w:ascii="Arial" w:hAnsi="Arial" w:cs="Arial"/>
          <w:sz w:val="24"/>
          <w:szCs w:val="24"/>
        </w:rPr>
        <w:t>Cenicacelaya</w:t>
      </w:r>
      <w:proofErr w:type="spellEnd"/>
      <w:r>
        <w:rPr>
          <w:rFonts w:ascii="Arial" w:hAnsi="Arial" w:cs="Arial"/>
          <w:sz w:val="24"/>
          <w:szCs w:val="24"/>
        </w:rPr>
        <w:t xml:space="preserve"> en su Manual sobre derecho constitucional a</w:t>
      </w:r>
      <w:r w:rsidR="00013457">
        <w:rPr>
          <w:rFonts w:ascii="Arial" w:hAnsi="Arial" w:cs="Arial"/>
          <w:sz w:val="24"/>
          <w:szCs w:val="24"/>
        </w:rPr>
        <w:t>rgentino cuales son las bases constitucionales de la tributación:</w:t>
      </w:r>
    </w:p>
    <w:p w:rsidR="00EC7CE7" w:rsidRDefault="00EC7CE7" w:rsidP="0032724E">
      <w:pPr>
        <w:spacing w:after="100" w:afterAutospacing="1" w:line="360" w:lineRule="auto"/>
        <w:jc w:val="both"/>
        <w:rPr>
          <w:rFonts w:ascii="Arial" w:hAnsi="Arial" w:cs="Arial"/>
          <w:sz w:val="24"/>
          <w:szCs w:val="24"/>
        </w:rPr>
      </w:pPr>
      <w:r>
        <w:rPr>
          <w:rFonts w:ascii="Arial" w:hAnsi="Arial" w:cs="Arial"/>
          <w:sz w:val="24"/>
          <w:szCs w:val="24"/>
        </w:rPr>
        <w:t>“…</w:t>
      </w:r>
      <w:r w:rsidR="009863DF" w:rsidRPr="009863DF">
        <w:rPr>
          <w:rFonts w:ascii="Arial" w:hAnsi="Arial" w:cs="Arial"/>
          <w:sz w:val="24"/>
          <w:szCs w:val="24"/>
        </w:rPr>
        <w:t>Bases constitucionales de la tributación: se sustenta en</w:t>
      </w:r>
      <w:r>
        <w:rPr>
          <w:rFonts w:ascii="Arial" w:hAnsi="Arial" w:cs="Arial"/>
          <w:sz w:val="24"/>
          <w:szCs w:val="24"/>
        </w:rPr>
        <w:t xml:space="preserve"> </w:t>
      </w:r>
      <w:r w:rsidR="009863DF" w:rsidRPr="009863DF">
        <w:rPr>
          <w:rFonts w:ascii="Arial" w:hAnsi="Arial" w:cs="Arial"/>
          <w:sz w:val="24"/>
          <w:szCs w:val="24"/>
        </w:rPr>
        <w:t>el respeto de varios postulados fundamentales que engendran los correlativos</w:t>
      </w:r>
      <w:r>
        <w:rPr>
          <w:rFonts w:ascii="Arial" w:hAnsi="Arial" w:cs="Arial"/>
          <w:sz w:val="24"/>
          <w:szCs w:val="24"/>
        </w:rPr>
        <w:t xml:space="preserve"> </w:t>
      </w:r>
      <w:r w:rsidR="009863DF" w:rsidRPr="009863DF">
        <w:rPr>
          <w:rFonts w:ascii="Arial" w:hAnsi="Arial" w:cs="Arial"/>
          <w:sz w:val="24"/>
          <w:szCs w:val="24"/>
        </w:rPr>
        <w:t>dere</w:t>
      </w:r>
      <w:r>
        <w:rPr>
          <w:rFonts w:ascii="Arial" w:hAnsi="Arial" w:cs="Arial"/>
          <w:sz w:val="24"/>
          <w:szCs w:val="24"/>
        </w:rPr>
        <w:t xml:space="preserve">chos frente al Estado, a saber: </w:t>
      </w:r>
    </w:p>
    <w:p w:rsidR="00EC7CE7" w:rsidRPr="00EC7CE7" w:rsidRDefault="009863DF" w:rsidP="0032724E">
      <w:pPr>
        <w:spacing w:after="100" w:afterAutospacing="1" w:line="360" w:lineRule="auto"/>
        <w:jc w:val="both"/>
        <w:rPr>
          <w:rFonts w:ascii="Arial" w:hAnsi="Arial" w:cs="Arial"/>
          <w:sz w:val="24"/>
          <w:szCs w:val="24"/>
        </w:rPr>
      </w:pPr>
      <w:r w:rsidRPr="009863DF">
        <w:rPr>
          <w:rFonts w:ascii="Arial" w:hAnsi="Arial" w:cs="Arial"/>
          <w:sz w:val="24"/>
          <w:szCs w:val="24"/>
        </w:rPr>
        <w:t>Legalidad tributaria: según el cual todo</w:t>
      </w:r>
      <w:r w:rsidR="00EC7CE7">
        <w:rPr>
          <w:rFonts w:ascii="Arial" w:hAnsi="Arial" w:cs="Arial"/>
          <w:sz w:val="24"/>
          <w:szCs w:val="24"/>
        </w:rPr>
        <w:t xml:space="preserve"> tributo debe ser </w:t>
      </w:r>
      <w:r w:rsidRPr="009863DF">
        <w:rPr>
          <w:rFonts w:ascii="Arial" w:hAnsi="Arial" w:cs="Arial"/>
          <w:sz w:val="24"/>
          <w:szCs w:val="24"/>
        </w:rPr>
        <w:t xml:space="preserve">creado por ley del Congreso (arts. 4o, 17, 19 y 75, </w:t>
      </w:r>
      <w:proofErr w:type="spellStart"/>
      <w:r w:rsidRPr="009863DF">
        <w:rPr>
          <w:rFonts w:ascii="Arial" w:hAnsi="Arial" w:cs="Arial"/>
          <w:sz w:val="24"/>
          <w:szCs w:val="24"/>
        </w:rPr>
        <w:t>incs</w:t>
      </w:r>
      <w:proofErr w:type="spellEnd"/>
      <w:r w:rsidRPr="009863DF">
        <w:rPr>
          <w:rFonts w:ascii="Arial" w:hAnsi="Arial" w:cs="Arial"/>
          <w:sz w:val="24"/>
          <w:szCs w:val="24"/>
        </w:rPr>
        <w:t xml:space="preserve">. </w:t>
      </w:r>
      <w:proofErr w:type="spellStart"/>
      <w:r w:rsidRPr="009863DF">
        <w:rPr>
          <w:rFonts w:ascii="Arial" w:hAnsi="Arial" w:cs="Arial"/>
          <w:sz w:val="24"/>
          <w:szCs w:val="24"/>
        </w:rPr>
        <w:t>Io</w:t>
      </w:r>
      <w:proofErr w:type="spellEnd"/>
      <w:r w:rsidRPr="009863DF">
        <w:rPr>
          <w:rFonts w:ascii="Arial" w:hAnsi="Arial" w:cs="Arial"/>
          <w:sz w:val="24"/>
          <w:szCs w:val="24"/>
        </w:rPr>
        <w:t xml:space="preserve"> y 2o, CN),</w:t>
      </w:r>
      <w:r w:rsidR="00EC7CE7">
        <w:rPr>
          <w:rFonts w:ascii="Arial" w:hAnsi="Arial" w:cs="Arial"/>
          <w:sz w:val="24"/>
          <w:szCs w:val="24"/>
        </w:rPr>
        <w:t xml:space="preserve"> </w:t>
      </w:r>
      <w:r w:rsidRPr="009863DF">
        <w:rPr>
          <w:rFonts w:ascii="Arial" w:hAnsi="Arial" w:cs="Arial"/>
          <w:sz w:val="24"/>
          <w:szCs w:val="24"/>
        </w:rPr>
        <w:t>siendo este poder el que fija el objeto, la cuantía del gravamen y la</w:t>
      </w:r>
      <w:r w:rsidR="00EC7CE7">
        <w:rPr>
          <w:rFonts w:ascii="Arial" w:hAnsi="Arial" w:cs="Arial"/>
          <w:sz w:val="24"/>
          <w:szCs w:val="24"/>
        </w:rPr>
        <w:t xml:space="preserve"> </w:t>
      </w:r>
      <w:r w:rsidRPr="009863DF">
        <w:rPr>
          <w:rFonts w:ascii="Arial" w:hAnsi="Arial" w:cs="Arial"/>
          <w:sz w:val="24"/>
          <w:szCs w:val="24"/>
        </w:rPr>
        <w:t>forma de la recaudación</w:t>
      </w:r>
      <w:r w:rsidR="00EC7CE7">
        <w:rPr>
          <w:rFonts w:ascii="Arial" w:hAnsi="Arial" w:cs="Arial"/>
          <w:sz w:val="24"/>
          <w:szCs w:val="24"/>
        </w:rPr>
        <w:t>…”</w:t>
      </w:r>
      <w:r w:rsidRPr="009863DF">
        <w:rPr>
          <w:rFonts w:ascii="Arial" w:hAnsi="Arial" w:cs="Arial"/>
          <w:sz w:val="24"/>
          <w:szCs w:val="24"/>
        </w:rPr>
        <w:t xml:space="preserve">. </w:t>
      </w:r>
    </w:p>
    <w:p w:rsidR="00EC7CE7" w:rsidRPr="00EC7CE7" w:rsidRDefault="00EC7CE7" w:rsidP="0032724E">
      <w:pPr>
        <w:spacing w:after="100" w:afterAutospacing="1" w:line="360" w:lineRule="auto"/>
        <w:jc w:val="both"/>
        <w:rPr>
          <w:rFonts w:ascii="Arial" w:hAnsi="Arial" w:cs="Arial"/>
          <w:sz w:val="24"/>
          <w:szCs w:val="24"/>
        </w:rPr>
      </w:pPr>
      <w:r>
        <w:rPr>
          <w:rFonts w:ascii="Arial" w:hAnsi="Arial" w:cs="Arial"/>
          <w:sz w:val="24"/>
          <w:szCs w:val="24"/>
        </w:rPr>
        <w:t>“…</w:t>
      </w:r>
      <w:r w:rsidR="00013457" w:rsidRPr="00B00221">
        <w:rPr>
          <w:rFonts w:ascii="Arial" w:hAnsi="Arial" w:cs="Arial"/>
          <w:b/>
          <w:sz w:val="24"/>
          <w:szCs w:val="24"/>
        </w:rPr>
        <w:t>Igualdad tributaria</w:t>
      </w:r>
      <w:r w:rsidRPr="00B00221">
        <w:rPr>
          <w:rFonts w:ascii="Arial" w:hAnsi="Arial" w:cs="Arial"/>
          <w:b/>
          <w:sz w:val="24"/>
          <w:szCs w:val="24"/>
        </w:rPr>
        <w:t xml:space="preserve">, incluida como garantía surge del artículo 16 CN, norma que no impide que la legislación contemple en forma distinta situaciones que considera diferentes, siempre que la discriminación no sea </w:t>
      </w:r>
      <w:r w:rsidRPr="00B00221">
        <w:rPr>
          <w:rFonts w:ascii="Arial" w:hAnsi="Arial" w:cs="Arial"/>
          <w:b/>
          <w:sz w:val="24"/>
          <w:szCs w:val="24"/>
        </w:rPr>
        <w:lastRenderedPageBreak/>
        <w:t>arbitraria ni responda a un propósito de hostilidad contra determinada persona o grupos de personas o importe indebido favor o privilegio personal o de grupo</w:t>
      </w:r>
      <w:r w:rsidRPr="00EC7CE7">
        <w:rPr>
          <w:rFonts w:ascii="Arial" w:hAnsi="Arial" w:cs="Arial"/>
          <w:sz w:val="24"/>
          <w:szCs w:val="24"/>
        </w:rPr>
        <w:t xml:space="preserve"> (casos “</w:t>
      </w:r>
      <w:proofErr w:type="spellStart"/>
      <w:r w:rsidRPr="00EC7CE7">
        <w:rPr>
          <w:rFonts w:ascii="Arial" w:hAnsi="Arial" w:cs="Arial"/>
          <w:sz w:val="24"/>
          <w:szCs w:val="24"/>
        </w:rPr>
        <w:t>Guardian</w:t>
      </w:r>
      <w:proofErr w:type="spellEnd"/>
      <w:r w:rsidRPr="00EC7CE7">
        <w:rPr>
          <w:rFonts w:ascii="Arial" w:hAnsi="Arial" w:cs="Arial"/>
          <w:sz w:val="24"/>
          <w:szCs w:val="24"/>
        </w:rPr>
        <w:t xml:space="preserve"> </w:t>
      </w:r>
      <w:proofErr w:type="spellStart"/>
      <w:r w:rsidRPr="00EC7CE7">
        <w:rPr>
          <w:rFonts w:ascii="Arial" w:hAnsi="Arial" w:cs="Arial"/>
          <w:sz w:val="24"/>
          <w:szCs w:val="24"/>
        </w:rPr>
        <w:t>Assurance</w:t>
      </w:r>
      <w:proofErr w:type="spellEnd"/>
      <w:r w:rsidRPr="00EC7CE7">
        <w:rPr>
          <w:rFonts w:ascii="Arial" w:hAnsi="Arial" w:cs="Arial"/>
          <w:sz w:val="24"/>
          <w:szCs w:val="24"/>
        </w:rPr>
        <w:t>”</w:t>
      </w:r>
      <w:r>
        <w:rPr>
          <w:rFonts w:ascii="Arial" w:hAnsi="Arial" w:cs="Arial"/>
          <w:sz w:val="24"/>
          <w:szCs w:val="24"/>
        </w:rPr>
        <w:t xml:space="preserve"> </w:t>
      </w:r>
      <w:r w:rsidRPr="00EC7CE7">
        <w:rPr>
          <w:rFonts w:ascii="Arial" w:hAnsi="Arial" w:cs="Arial"/>
          <w:sz w:val="24"/>
          <w:szCs w:val="24"/>
        </w:rPr>
        <w:t>-1927-, F. 150:104 y “Larralde” -1959-, F. 243:98). La igualdad tributaria</w:t>
      </w:r>
      <w:r>
        <w:rPr>
          <w:rFonts w:ascii="Arial" w:hAnsi="Arial" w:cs="Arial"/>
          <w:sz w:val="24"/>
          <w:szCs w:val="24"/>
        </w:rPr>
        <w:t xml:space="preserve"> </w:t>
      </w:r>
      <w:r w:rsidRPr="00EC7CE7">
        <w:rPr>
          <w:rFonts w:ascii="Arial" w:hAnsi="Arial" w:cs="Arial"/>
          <w:sz w:val="24"/>
          <w:szCs w:val="24"/>
        </w:rPr>
        <w:t>tiene tres modalidades: uniformidad, proporcionalidad y progresividad:</w:t>
      </w:r>
    </w:p>
    <w:p w:rsidR="00EC7CE7" w:rsidRDefault="00EC7CE7" w:rsidP="0032724E">
      <w:pPr>
        <w:spacing w:after="100" w:afterAutospacing="1" w:line="360" w:lineRule="auto"/>
        <w:jc w:val="both"/>
        <w:rPr>
          <w:rFonts w:ascii="Arial" w:hAnsi="Arial" w:cs="Arial"/>
          <w:sz w:val="24"/>
          <w:szCs w:val="24"/>
        </w:rPr>
      </w:pPr>
      <w:r w:rsidRPr="00EC7CE7">
        <w:rPr>
          <w:rFonts w:ascii="Arial" w:hAnsi="Arial" w:cs="Arial"/>
          <w:sz w:val="24"/>
          <w:szCs w:val="24"/>
        </w:rPr>
        <w:t>a) La uniformidad del tributo es otro de los criterios constitutivos</w:t>
      </w:r>
      <w:r>
        <w:rPr>
          <w:rFonts w:ascii="Arial" w:hAnsi="Arial" w:cs="Arial"/>
          <w:sz w:val="24"/>
          <w:szCs w:val="24"/>
        </w:rPr>
        <w:t xml:space="preserve"> </w:t>
      </w:r>
      <w:r w:rsidRPr="00EC7CE7">
        <w:rPr>
          <w:rFonts w:ascii="Arial" w:hAnsi="Arial" w:cs="Arial"/>
          <w:sz w:val="24"/>
          <w:szCs w:val="24"/>
        </w:rPr>
        <w:t>de la equidad fiscal, consistente en asegurar que todos los contribuyentes</w:t>
      </w:r>
      <w:r>
        <w:rPr>
          <w:rFonts w:ascii="Arial" w:hAnsi="Arial" w:cs="Arial"/>
          <w:sz w:val="24"/>
          <w:szCs w:val="24"/>
        </w:rPr>
        <w:t xml:space="preserve"> </w:t>
      </w:r>
      <w:r w:rsidRPr="00EC7CE7">
        <w:rPr>
          <w:rFonts w:ascii="Arial" w:hAnsi="Arial" w:cs="Arial"/>
          <w:sz w:val="24"/>
          <w:szCs w:val="24"/>
        </w:rPr>
        <w:t xml:space="preserve">de cada categoría soporten el mismo gravamen: </w:t>
      </w:r>
      <w:r w:rsidRPr="00B00221">
        <w:rPr>
          <w:rFonts w:ascii="Arial" w:hAnsi="Arial" w:cs="Arial"/>
          <w:b/>
          <w:sz w:val="24"/>
          <w:szCs w:val="24"/>
        </w:rPr>
        <w:t>se viola el artículo 16 CN si el impuesto requiere a unos lo que no requiere a otros en igualdad de circunstancias</w:t>
      </w:r>
      <w:r>
        <w:rPr>
          <w:rFonts w:ascii="Arial" w:hAnsi="Arial" w:cs="Arial"/>
          <w:sz w:val="24"/>
          <w:szCs w:val="24"/>
        </w:rPr>
        <w:t>…”</w:t>
      </w:r>
    </w:p>
    <w:p w:rsidR="0032724E" w:rsidRDefault="00EC7CE7" w:rsidP="0032724E">
      <w:pPr>
        <w:spacing w:after="100" w:afterAutospacing="1" w:line="360" w:lineRule="auto"/>
        <w:jc w:val="both"/>
        <w:rPr>
          <w:rFonts w:ascii="Arial" w:hAnsi="Arial" w:cs="Arial"/>
          <w:sz w:val="24"/>
          <w:szCs w:val="24"/>
        </w:rPr>
      </w:pPr>
      <w:r>
        <w:rPr>
          <w:rFonts w:ascii="Arial" w:hAnsi="Arial" w:cs="Arial"/>
          <w:sz w:val="24"/>
          <w:szCs w:val="24"/>
        </w:rPr>
        <w:t>“…</w:t>
      </w:r>
      <w:r w:rsidRPr="00EC7CE7">
        <w:rPr>
          <w:rFonts w:ascii="Arial" w:hAnsi="Arial" w:cs="Arial"/>
          <w:sz w:val="24"/>
          <w:szCs w:val="24"/>
        </w:rPr>
        <w:t>b) la proporcionalidad del impuesto significa que cada habitante</w:t>
      </w:r>
      <w:r>
        <w:rPr>
          <w:rFonts w:ascii="Arial" w:hAnsi="Arial" w:cs="Arial"/>
          <w:sz w:val="24"/>
          <w:szCs w:val="24"/>
        </w:rPr>
        <w:t xml:space="preserve"> </w:t>
      </w:r>
      <w:r w:rsidRPr="00EC7CE7">
        <w:rPr>
          <w:rFonts w:ascii="Arial" w:hAnsi="Arial" w:cs="Arial"/>
          <w:sz w:val="24"/>
          <w:szCs w:val="24"/>
        </w:rPr>
        <w:t>debe contribuir en relación con la cuantía de la base patrimonial o</w:t>
      </w:r>
      <w:r>
        <w:rPr>
          <w:rFonts w:ascii="Arial" w:hAnsi="Arial" w:cs="Arial"/>
          <w:sz w:val="24"/>
          <w:szCs w:val="24"/>
        </w:rPr>
        <w:t xml:space="preserve"> </w:t>
      </w:r>
      <w:r w:rsidRPr="00EC7CE7">
        <w:rPr>
          <w:rFonts w:ascii="Arial" w:hAnsi="Arial" w:cs="Arial"/>
          <w:sz w:val="24"/>
          <w:szCs w:val="24"/>
        </w:rPr>
        <w:t>de la renta que se toma en cuenta para fijar el gravamen. No se trata</w:t>
      </w:r>
      <w:r>
        <w:rPr>
          <w:rFonts w:ascii="Arial" w:hAnsi="Arial" w:cs="Arial"/>
          <w:sz w:val="24"/>
          <w:szCs w:val="24"/>
        </w:rPr>
        <w:t xml:space="preserve"> </w:t>
      </w:r>
      <w:r w:rsidRPr="00EC7CE7">
        <w:rPr>
          <w:rFonts w:ascii="Arial" w:hAnsi="Arial" w:cs="Arial"/>
          <w:sz w:val="24"/>
          <w:szCs w:val="24"/>
        </w:rPr>
        <w:t>de una proporción aritmética en relación con la población como surgiría</w:t>
      </w:r>
      <w:r w:rsidR="00B00221">
        <w:rPr>
          <w:rFonts w:ascii="Arial" w:hAnsi="Arial" w:cs="Arial"/>
          <w:sz w:val="24"/>
          <w:szCs w:val="24"/>
        </w:rPr>
        <w:t xml:space="preserve"> del texto del artículo 4</w:t>
      </w:r>
      <w:r>
        <w:rPr>
          <w:rFonts w:ascii="Arial" w:hAnsi="Arial" w:cs="Arial"/>
          <w:sz w:val="24"/>
          <w:szCs w:val="24"/>
        </w:rPr>
        <w:t xml:space="preserve"> CN, </w:t>
      </w:r>
      <w:r w:rsidRPr="00EC7CE7">
        <w:rPr>
          <w:rFonts w:ascii="Arial" w:hAnsi="Arial" w:cs="Arial"/>
          <w:sz w:val="24"/>
          <w:szCs w:val="24"/>
        </w:rPr>
        <w:t>‘'propor</w:t>
      </w:r>
      <w:r>
        <w:rPr>
          <w:rFonts w:ascii="Arial" w:hAnsi="Arial" w:cs="Arial"/>
          <w:sz w:val="24"/>
          <w:szCs w:val="24"/>
        </w:rPr>
        <w:t xml:space="preserve">cionalmente a la población”, </w:t>
      </w:r>
      <w:r w:rsidRPr="00EC7CE7">
        <w:rPr>
          <w:rFonts w:ascii="Arial" w:hAnsi="Arial" w:cs="Arial"/>
          <w:sz w:val="24"/>
          <w:szCs w:val="24"/>
        </w:rPr>
        <w:t>pues esto equivaldría a consagrar el sistema tributario por capitación</w:t>
      </w:r>
      <w:r>
        <w:rPr>
          <w:rFonts w:ascii="Arial" w:hAnsi="Arial" w:cs="Arial"/>
          <w:sz w:val="24"/>
          <w:szCs w:val="24"/>
        </w:rPr>
        <w:t xml:space="preserve"> </w:t>
      </w:r>
      <w:r w:rsidRPr="00EC7CE7">
        <w:rPr>
          <w:rFonts w:ascii="Arial" w:hAnsi="Arial" w:cs="Arial"/>
          <w:sz w:val="24"/>
          <w:szCs w:val="24"/>
        </w:rPr>
        <w:t>(se debe dividir las necesidades del Es</w:t>
      </w:r>
      <w:r>
        <w:rPr>
          <w:rFonts w:ascii="Arial" w:hAnsi="Arial" w:cs="Arial"/>
          <w:sz w:val="24"/>
          <w:szCs w:val="24"/>
        </w:rPr>
        <w:t xml:space="preserve">tado en forma igualitaria entre </w:t>
      </w:r>
      <w:r w:rsidRPr="00EC7CE7">
        <w:rPr>
          <w:rFonts w:ascii="Arial" w:hAnsi="Arial" w:cs="Arial"/>
          <w:sz w:val="24"/>
          <w:szCs w:val="24"/>
        </w:rPr>
        <w:t>todos los habitantes del país), que está reñido con la igualdad fiscal</w:t>
      </w:r>
      <w:r>
        <w:rPr>
          <w:rFonts w:ascii="Arial" w:hAnsi="Arial" w:cs="Arial"/>
          <w:sz w:val="24"/>
          <w:szCs w:val="24"/>
        </w:rPr>
        <w:t xml:space="preserve"> </w:t>
      </w:r>
      <w:r w:rsidRPr="00EC7CE7">
        <w:rPr>
          <w:rFonts w:ascii="Arial" w:hAnsi="Arial" w:cs="Arial"/>
          <w:sz w:val="24"/>
          <w:szCs w:val="24"/>
        </w:rPr>
        <w:t>consagrada por la Constitución. La fijación del impuesto sobre la</w:t>
      </w:r>
      <w:r>
        <w:rPr>
          <w:rFonts w:ascii="Arial" w:hAnsi="Arial" w:cs="Arial"/>
          <w:sz w:val="24"/>
          <w:szCs w:val="24"/>
        </w:rPr>
        <w:t xml:space="preserve"> </w:t>
      </w:r>
      <w:r w:rsidRPr="00EC7CE7">
        <w:rPr>
          <w:rFonts w:ascii="Arial" w:hAnsi="Arial" w:cs="Arial"/>
          <w:sz w:val="24"/>
          <w:szCs w:val="24"/>
        </w:rPr>
        <w:t>base de porcentajes es el modo típico de establec</w:t>
      </w:r>
      <w:r w:rsidR="0032724E">
        <w:rPr>
          <w:rFonts w:ascii="Arial" w:hAnsi="Arial" w:cs="Arial"/>
          <w:sz w:val="24"/>
          <w:szCs w:val="24"/>
        </w:rPr>
        <w:t>er la proporcionalidad;</w:t>
      </w:r>
    </w:p>
    <w:p w:rsidR="009863DF" w:rsidRPr="009863DF" w:rsidRDefault="009863DF" w:rsidP="0032724E">
      <w:pPr>
        <w:spacing w:after="100" w:afterAutospacing="1" w:line="360" w:lineRule="auto"/>
        <w:jc w:val="both"/>
        <w:rPr>
          <w:rFonts w:ascii="Arial" w:hAnsi="Arial" w:cs="Arial"/>
          <w:sz w:val="24"/>
          <w:szCs w:val="24"/>
        </w:rPr>
      </w:pPr>
      <w:r w:rsidRPr="009863DF">
        <w:rPr>
          <w:rFonts w:ascii="Arial" w:hAnsi="Arial" w:cs="Arial"/>
          <w:sz w:val="24"/>
          <w:szCs w:val="24"/>
        </w:rPr>
        <w:t>c) la progresividad del impuesto es una modalidad de la proporcionalidad,</w:t>
      </w:r>
      <w:r w:rsidR="00EC7CE7">
        <w:rPr>
          <w:rFonts w:ascii="Arial" w:hAnsi="Arial" w:cs="Arial"/>
          <w:sz w:val="24"/>
          <w:szCs w:val="24"/>
        </w:rPr>
        <w:t xml:space="preserve"> </w:t>
      </w:r>
      <w:r w:rsidRPr="009863DF">
        <w:rPr>
          <w:rFonts w:ascii="Arial" w:hAnsi="Arial" w:cs="Arial"/>
          <w:sz w:val="24"/>
          <w:szCs w:val="24"/>
        </w:rPr>
        <w:t>según la cual ésta varía de acuerdo</w:t>
      </w:r>
      <w:r w:rsidR="00EC7CE7">
        <w:rPr>
          <w:rFonts w:ascii="Arial" w:hAnsi="Arial" w:cs="Arial"/>
          <w:sz w:val="24"/>
          <w:szCs w:val="24"/>
        </w:rPr>
        <w:t xml:space="preserve"> a categorías de contribuyentes </w:t>
      </w:r>
      <w:r w:rsidRPr="009863DF">
        <w:rPr>
          <w:rFonts w:ascii="Arial" w:hAnsi="Arial" w:cs="Arial"/>
          <w:sz w:val="24"/>
          <w:szCs w:val="24"/>
        </w:rPr>
        <w:t>determinadas por la cuant</w:t>
      </w:r>
      <w:r w:rsidR="00EC7CE7">
        <w:rPr>
          <w:rFonts w:ascii="Arial" w:hAnsi="Arial" w:cs="Arial"/>
          <w:sz w:val="24"/>
          <w:szCs w:val="24"/>
        </w:rPr>
        <w:t xml:space="preserve">ía económica de cada categoría…”; </w:t>
      </w:r>
    </w:p>
    <w:p w:rsidR="00EC7CE7" w:rsidRDefault="00EC7CE7" w:rsidP="0032724E">
      <w:pPr>
        <w:spacing w:after="100" w:afterAutospacing="1" w:line="360" w:lineRule="auto"/>
        <w:jc w:val="both"/>
      </w:pPr>
      <w:r>
        <w:rPr>
          <w:rFonts w:ascii="Arial" w:hAnsi="Arial" w:cs="Arial"/>
          <w:sz w:val="24"/>
          <w:szCs w:val="24"/>
        </w:rPr>
        <w:t>“…</w:t>
      </w:r>
      <w:r w:rsidR="009863DF" w:rsidRPr="009863DF">
        <w:rPr>
          <w:rFonts w:ascii="Arial" w:hAnsi="Arial" w:cs="Arial"/>
          <w:sz w:val="24"/>
          <w:szCs w:val="24"/>
        </w:rPr>
        <w:t>Razonabilidad tributaria: es una nueva aplicación del</w:t>
      </w:r>
      <w:r>
        <w:rPr>
          <w:rFonts w:ascii="Arial" w:hAnsi="Arial" w:cs="Arial"/>
          <w:sz w:val="24"/>
          <w:szCs w:val="24"/>
        </w:rPr>
        <w:t xml:space="preserve"> </w:t>
      </w:r>
      <w:proofErr w:type="spellStart"/>
      <w:r w:rsidR="009863DF" w:rsidRPr="009863DF">
        <w:rPr>
          <w:rFonts w:ascii="Arial" w:hAnsi="Arial" w:cs="Arial"/>
          <w:sz w:val="24"/>
          <w:szCs w:val="24"/>
        </w:rPr>
        <w:t>subprincipio</w:t>
      </w:r>
      <w:proofErr w:type="spellEnd"/>
      <w:r w:rsidR="009863DF" w:rsidRPr="009863DF">
        <w:rPr>
          <w:rFonts w:ascii="Arial" w:hAnsi="Arial" w:cs="Arial"/>
          <w:sz w:val="24"/>
          <w:szCs w:val="24"/>
        </w:rPr>
        <w:t xml:space="preserve"> de razonabilidad con base en el artículo 28 CN estudiado</w:t>
      </w:r>
      <w:r>
        <w:rPr>
          <w:rFonts w:ascii="Arial" w:hAnsi="Arial" w:cs="Arial"/>
          <w:sz w:val="24"/>
          <w:szCs w:val="24"/>
        </w:rPr>
        <w:t xml:space="preserve"> </w:t>
      </w:r>
      <w:r w:rsidR="009863DF" w:rsidRPr="009863DF">
        <w:rPr>
          <w:rFonts w:ascii="Arial" w:hAnsi="Arial" w:cs="Arial"/>
          <w:sz w:val="24"/>
          <w:szCs w:val="24"/>
        </w:rPr>
        <w:t>en principio de limitación. En materia tributaria permite asegurar la</w:t>
      </w:r>
      <w:r>
        <w:rPr>
          <w:rFonts w:ascii="Arial" w:hAnsi="Arial" w:cs="Arial"/>
          <w:sz w:val="24"/>
          <w:szCs w:val="24"/>
        </w:rPr>
        <w:t xml:space="preserve"> </w:t>
      </w:r>
      <w:r w:rsidR="009863DF" w:rsidRPr="009863DF">
        <w:rPr>
          <w:rFonts w:ascii="Arial" w:hAnsi="Arial" w:cs="Arial"/>
          <w:sz w:val="24"/>
          <w:szCs w:val="24"/>
        </w:rPr>
        <w:t xml:space="preserve">no </w:t>
      </w:r>
      <w:proofErr w:type="spellStart"/>
      <w:r w:rsidR="009863DF" w:rsidRPr="009863DF">
        <w:rPr>
          <w:rFonts w:ascii="Arial" w:hAnsi="Arial" w:cs="Arial"/>
          <w:sz w:val="24"/>
          <w:szCs w:val="24"/>
        </w:rPr>
        <w:t>confiscatoriedad</w:t>
      </w:r>
      <w:proofErr w:type="spellEnd"/>
      <w:r w:rsidR="009863DF" w:rsidRPr="009863DF">
        <w:rPr>
          <w:rFonts w:ascii="Arial" w:hAnsi="Arial" w:cs="Arial"/>
          <w:sz w:val="24"/>
          <w:szCs w:val="24"/>
        </w:rPr>
        <w:t xml:space="preserve"> (art. 17, CN) y la igualdad (art. 16, CN) al evitar</w:t>
      </w:r>
      <w:r>
        <w:rPr>
          <w:rFonts w:ascii="Arial" w:hAnsi="Arial" w:cs="Arial"/>
          <w:sz w:val="24"/>
          <w:szCs w:val="24"/>
        </w:rPr>
        <w:t xml:space="preserve"> </w:t>
      </w:r>
      <w:r w:rsidR="009863DF" w:rsidRPr="009863DF">
        <w:rPr>
          <w:rFonts w:ascii="Arial" w:hAnsi="Arial" w:cs="Arial"/>
          <w:sz w:val="24"/>
          <w:szCs w:val="24"/>
        </w:rPr>
        <w:t>la arbitrariedad de las distinciones o clasificaciones entre categorías</w:t>
      </w:r>
      <w:r>
        <w:rPr>
          <w:rFonts w:ascii="Arial" w:hAnsi="Arial" w:cs="Arial"/>
          <w:sz w:val="24"/>
          <w:szCs w:val="24"/>
        </w:rPr>
        <w:t xml:space="preserve"> </w:t>
      </w:r>
      <w:r w:rsidR="009863DF" w:rsidRPr="009863DF">
        <w:rPr>
          <w:rFonts w:ascii="Arial" w:hAnsi="Arial" w:cs="Arial"/>
          <w:sz w:val="24"/>
          <w:szCs w:val="24"/>
        </w:rPr>
        <w:t>de contribuyentes:</w:t>
      </w:r>
      <w:r w:rsidR="009863DF" w:rsidRPr="009863DF">
        <w:rPr>
          <w:rFonts w:ascii="Arial" w:hAnsi="Arial" w:cs="Arial"/>
          <w:sz w:val="24"/>
          <w:szCs w:val="24"/>
        </w:rPr>
        <w:cr/>
      </w:r>
    </w:p>
    <w:p w:rsidR="009863DF" w:rsidRPr="009863DF" w:rsidRDefault="00013457" w:rsidP="0032724E">
      <w:pPr>
        <w:spacing w:after="100" w:afterAutospacing="1" w:line="360" w:lineRule="auto"/>
        <w:jc w:val="both"/>
        <w:rPr>
          <w:rFonts w:ascii="Arial" w:hAnsi="Arial" w:cs="Arial"/>
          <w:sz w:val="24"/>
          <w:szCs w:val="24"/>
        </w:rPr>
      </w:pPr>
      <w:r>
        <w:rPr>
          <w:rFonts w:ascii="Arial" w:hAnsi="Arial" w:cs="Arial"/>
          <w:sz w:val="24"/>
          <w:szCs w:val="24"/>
        </w:rPr>
        <w:lastRenderedPageBreak/>
        <w:t xml:space="preserve">No </w:t>
      </w:r>
      <w:proofErr w:type="spellStart"/>
      <w:r>
        <w:rPr>
          <w:rFonts w:ascii="Arial" w:hAnsi="Arial" w:cs="Arial"/>
          <w:sz w:val="24"/>
          <w:szCs w:val="24"/>
        </w:rPr>
        <w:t>confiscatoriedad</w:t>
      </w:r>
      <w:proofErr w:type="spellEnd"/>
      <w:r>
        <w:rPr>
          <w:rFonts w:ascii="Arial" w:hAnsi="Arial" w:cs="Arial"/>
          <w:sz w:val="24"/>
          <w:szCs w:val="24"/>
        </w:rPr>
        <w:t xml:space="preserve"> tributaria</w:t>
      </w:r>
      <w:r w:rsidR="009863DF" w:rsidRPr="009863DF">
        <w:rPr>
          <w:rFonts w:ascii="Arial" w:hAnsi="Arial" w:cs="Arial"/>
          <w:sz w:val="24"/>
          <w:szCs w:val="24"/>
        </w:rPr>
        <w:t>, especificación de la prohibición</w:t>
      </w:r>
      <w:r w:rsidR="00EC7CE7">
        <w:rPr>
          <w:rFonts w:ascii="Arial" w:hAnsi="Arial" w:cs="Arial"/>
          <w:sz w:val="24"/>
          <w:szCs w:val="24"/>
        </w:rPr>
        <w:t xml:space="preserve"> </w:t>
      </w:r>
      <w:r w:rsidR="009863DF" w:rsidRPr="009863DF">
        <w:rPr>
          <w:rFonts w:ascii="Arial" w:hAnsi="Arial" w:cs="Arial"/>
          <w:sz w:val="24"/>
          <w:szCs w:val="24"/>
        </w:rPr>
        <w:t>del artículo 17 in fine CN estudiado en derecho de propiedad.</w:t>
      </w:r>
      <w:r w:rsidR="00EC7CE7">
        <w:rPr>
          <w:rFonts w:ascii="Arial" w:hAnsi="Arial" w:cs="Arial"/>
          <w:sz w:val="24"/>
          <w:szCs w:val="24"/>
        </w:rPr>
        <w:t xml:space="preserve"> </w:t>
      </w:r>
      <w:r w:rsidR="009863DF" w:rsidRPr="009863DF">
        <w:rPr>
          <w:rFonts w:ascii="Arial" w:hAnsi="Arial" w:cs="Arial"/>
          <w:sz w:val="24"/>
          <w:szCs w:val="24"/>
        </w:rPr>
        <w:t xml:space="preserve">La Corte declaró que son </w:t>
      </w:r>
      <w:proofErr w:type="spellStart"/>
      <w:r w:rsidR="009863DF" w:rsidRPr="009863DF">
        <w:rPr>
          <w:rFonts w:ascii="Arial" w:hAnsi="Arial" w:cs="Arial"/>
          <w:sz w:val="24"/>
          <w:szCs w:val="24"/>
        </w:rPr>
        <w:t>confíscatorios</w:t>
      </w:r>
      <w:proofErr w:type="spellEnd"/>
      <w:r w:rsidR="009863DF" w:rsidRPr="009863DF">
        <w:rPr>
          <w:rFonts w:ascii="Arial" w:hAnsi="Arial" w:cs="Arial"/>
          <w:sz w:val="24"/>
          <w:szCs w:val="24"/>
        </w:rPr>
        <w:t xml:space="preserve"> los impuestos que gravan más</w:t>
      </w:r>
      <w:r w:rsidR="00EC7CE7">
        <w:rPr>
          <w:rFonts w:ascii="Arial" w:hAnsi="Arial" w:cs="Arial"/>
          <w:sz w:val="24"/>
          <w:szCs w:val="24"/>
        </w:rPr>
        <w:t xml:space="preserve"> </w:t>
      </w:r>
      <w:r w:rsidR="009863DF" w:rsidRPr="009863DF">
        <w:rPr>
          <w:rFonts w:ascii="Arial" w:hAnsi="Arial" w:cs="Arial"/>
          <w:sz w:val="24"/>
          <w:szCs w:val="24"/>
        </w:rPr>
        <w:t>del 33% del bien sujeto a impuesto (F. 23</w:t>
      </w:r>
      <w:r w:rsidR="00EC7CE7">
        <w:rPr>
          <w:rFonts w:ascii="Arial" w:hAnsi="Arial" w:cs="Arial"/>
          <w:sz w:val="24"/>
          <w:szCs w:val="24"/>
        </w:rPr>
        <w:t xml:space="preserve">4:129 y 255:283), especialmente </w:t>
      </w:r>
      <w:r w:rsidR="009863DF" w:rsidRPr="009863DF">
        <w:rPr>
          <w:rFonts w:ascii="Arial" w:hAnsi="Arial" w:cs="Arial"/>
          <w:sz w:val="24"/>
          <w:szCs w:val="24"/>
        </w:rPr>
        <w:t>cuando recae sobre el capital o riqueza acumulada y no sobre</w:t>
      </w:r>
      <w:r w:rsidR="00EC7CE7">
        <w:rPr>
          <w:rFonts w:ascii="Arial" w:hAnsi="Arial" w:cs="Arial"/>
          <w:sz w:val="24"/>
          <w:szCs w:val="24"/>
        </w:rPr>
        <w:t xml:space="preserve"> </w:t>
      </w:r>
      <w:r w:rsidR="009863DF" w:rsidRPr="009863DF">
        <w:rPr>
          <w:rFonts w:ascii="Arial" w:hAnsi="Arial" w:cs="Arial"/>
          <w:sz w:val="24"/>
          <w:szCs w:val="24"/>
        </w:rPr>
        <w:t>el producto, caso del impuesto a la renta que deja intacta la fuente de</w:t>
      </w:r>
      <w:r w:rsidR="00EC7CE7">
        <w:rPr>
          <w:rFonts w:ascii="Arial" w:hAnsi="Arial" w:cs="Arial"/>
          <w:sz w:val="24"/>
          <w:szCs w:val="24"/>
        </w:rPr>
        <w:t xml:space="preserve"> </w:t>
      </w:r>
      <w:r w:rsidR="009863DF" w:rsidRPr="009863DF">
        <w:rPr>
          <w:rFonts w:ascii="Arial" w:hAnsi="Arial" w:cs="Arial"/>
          <w:sz w:val="24"/>
          <w:szCs w:val="24"/>
        </w:rPr>
        <w:t>producción (F. 190:164). Asimismo, en alguna oportunidad (F. 256:550)</w:t>
      </w:r>
      <w:r w:rsidR="00EC7CE7">
        <w:rPr>
          <w:rFonts w:ascii="Arial" w:hAnsi="Arial" w:cs="Arial"/>
          <w:sz w:val="24"/>
          <w:szCs w:val="24"/>
        </w:rPr>
        <w:t xml:space="preserve"> </w:t>
      </w:r>
      <w:r w:rsidR="009863DF" w:rsidRPr="009863DF">
        <w:rPr>
          <w:rFonts w:ascii="Arial" w:hAnsi="Arial" w:cs="Arial"/>
          <w:sz w:val="24"/>
          <w:szCs w:val="24"/>
        </w:rPr>
        <w:t>juzgó confiscatoria la liquidación del impuesto sucesorio que supera</w:t>
      </w:r>
      <w:r w:rsidR="00EC7CE7">
        <w:rPr>
          <w:rFonts w:ascii="Arial" w:hAnsi="Arial" w:cs="Arial"/>
          <w:sz w:val="24"/>
          <w:szCs w:val="24"/>
        </w:rPr>
        <w:t xml:space="preserve"> </w:t>
      </w:r>
      <w:r w:rsidR="009863DF" w:rsidRPr="009863DF">
        <w:rPr>
          <w:rFonts w:ascii="Arial" w:hAnsi="Arial" w:cs="Arial"/>
          <w:sz w:val="24"/>
          <w:szCs w:val="24"/>
        </w:rPr>
        <w:t>el 20% del haber hereditario.</w:t>
      </w:r>
    </w:p>
    <w:p w:rsidR="009863DF" w:rsidRPr="005B02D7" w:rsidRDefault="009863DF" w:rsidP="0032724E">
      <w:pPr>
        <w:spacing w:after="100" w:afterAutospacing="1" w:line="360" w:lineRule="auto"/>
        <w:jc w:val="both"/>
        <w:rPr>
          <w:rFonts w:ascii="Arial" w:hAnsi="Arial" w:cs="Arial"/>
          <w:sz w:val="24"/>
          <w:szCs w:val="24"/>
        </w:rPr>
      </w:pPr>
      <w:r w:rsidRPr="009863DF">
        <w:rPr>
          <w:rFonts w:ascii="Arial" w:hAnsi="Arial" w:cs="Arial"/>
          <w:sz w:val="24"/>
          <w:szCs w:val="24"/>
        </w:rPr>
        <w:t>Fina</w:t>
      </w:r>
      <w:r w:rsidR="00013457">
        <w:rPr>
          <w:rFonts w:ascii="Arial" w:hAnsi="Arial" w:cs="Arial"/>
          <w:sz w:val="24"/>
          <w:szCs w:val="24"/>
        </w:rPr>
        <w:t>lidad y generalidad tributarias</w:t>
      </w:r>
      <w:r w:rsidRPr="009863DF">
        <w:rPr>
          <w:rFonts w:ascii="Arial" w:hAnsi="Arial" w:cs="Arial"/>
          <w:sz w:val="24"/>
          <w:szCs w:val="24"/>
        </w:rPr>
        <w:t>, según las cuales los</w:t>
      </w:r>
      <w:r w:rsidR="00EC7CE7">
        <w:rPr>
          <w:rFonts w:ascii="Arial" w:hAnsi="Arial" w:cs="Arial"/>
          <w:sz w:val="24"/>
          <w:szCs w:val="24"/>
        </w:rPr>
        <w:t xml:space="preserve"> </w:t>
      </w:r>
      <w:r w:rsidRPr="009863DF">
        <w:rPr>
          <w:rFonts w:ascii="Arial" w:hAnsi="Arial" w:cs="Arial"/>
          <w:sz w:val="24"/>
          <w:szCs w:val="24"/>
        </w:rPr>
        <w:t>impuestos deben satisfacer un fin de interés general y no de partes o</w:t>
      </w:r>
      <w:r w:rsidR="00EC7CE7">
        <w:rPr>
          <w:rFonts w:ascii="Arial" w:hAnsi="Arial" w:cs="Arial"/>
          <w:sz w:val="24"/>
          <w:szCs w:val="24"/>
        </w:rPr>
        <w:t xml:space="preserve"> </w:t>
      </w:r>
      <w:r w:rsidRPr="009863DF">
        <w:rPr>
          <w:rFonts w:ascii="Arial" w:hAnsi="Arial" w:cs="Arial"/>
          <w:sz w:val="24"/>
          <w:szCs w:val="24"/>
        </w:rPr>
        <w:t>sectores de la población, de modo que el producido del impuesto beneficie</w:t>
      </w:r>
      <w:r w:rsidR="00EC7CE7">
        <w:rPr>
          <w:rFonts w:ascii="Arial" w:hAnsi="Arial" w:cs="Arial"/>
          <w:sz w:val="24"/>
          <w:szCs w:val="24"/>
        </w:rPr>
        <w:t xml:space="preserve"> </w:t>
      </w:r>
      <w:r w:rsidRPr="009863DF">
        <w:rPr>
          <w:rFonts w:ascii="Arial" w:hAnsi="Arial" w:cs="Arial"/>
          <w:sz w:val="24"/>
          <w:szCs w:val="24"/>
        </w:rPr>
        <w:t>a todos los miembros de la sociedad y no particularmente a</w:t>
      </w:r>
      <w:r w:rsidR="00EC7CE7">
        <w:rPr>
          <w:rFonts w:ascii="Arial" w:hAnsi="Arial" w:cs="Arial"/>
          <w:sz w:val="24"/>
          <w:szCs w:val="24"/>
        </w:rPr>
        <w:t xml:space="preserve"> </w:t>
      </w:r>
      <w:r w:rsidR="00013457">
        <w:rPr>
          <w:rFonts w:ascii="Arial" w:hAnsi="Arial" w:cs="Arial"/>
          <w:sz w:val="24"/>
          <w:szCs w:val="24"/>
        </w:rPr>
        <w:t>un grupo de personas…”</w:t>
      </w:r>
    </w:p>
    <w:p w:rsidR="00013457" w:rsidRDefault="00013457" w:rsidP="0032724E">
      <w:pPr>
        <w:spacing w:after="100" w:afterAutospacing="1" w:line="360" w:lineRule="auto"/>
        <w:jc w:val="both"/>
        <w:rPr>
          <w:rFonts w:ascii="Arial" w:hAnsi="Arial" w:cs="Arial"/>
          <w:sz w:val="24"/>
          <w:szCs w:val="24"/>
        </w:rPr>
      </w:pPr>
      <w:r>
        <w:rPr>
          <w:rFonts w:ascii="Arial" w:hAnsi="Arial" w:cs="Arial"/>
          <w:sz w:val="24"/>
          <w:szCs w:val="24"/>
        </w:rPr>
        <w:t xml:space="preserve">Además los autores destacan que </w:t>
      </w:r>
      <w:r w:rsidRPr="00013457">
        <w:rPr>
          <w:rFonts w:ascii="Arial" w:hAnsi="Arial" w:cs="Arial"/>
          <w:sz w:val="24"/>
          <w:szCs w:val="24"/>
        </w:rPr>
        <w:t>“…No está, a nuestro entender, alcanzado por la cláusula de la irreductibilidad de los sueldos judiciales el pago de impuestos por parte de los jueces en virtud de lo dispuesto por el artículo 16 CN y el artículo XXXVI D. A. D. D. H., desde 1994 con rango sup</w:t>
      </w:r>
      <w:r w:rsidR="00B00221">
        <w:rPr>
          <w:rFonts w:ascii="Arial" w:hAnsi="Arial" w:cs="Arial"/>
          <w:sz w:val="24"/>
          <w:szCs w:val="24"/>
        </w:rPr>
        <w:t>remo (art. 75, inc. 22, párr. 2</w:t>
      </w:r>
      <w:r w:rsidRPr="00013457">
        <w:rPr>
          <w:rFonts w:ascii="Arial" w:hAnsi="Arial" w:cs="Arial"/>
          <w:sz w:val="24"/>
          <w:szCs w:val="24"/>
        </w:rPr>
        <w:t>, CN). Es de toda evidencia que “pagar” como cualquier contribuyente no es lo mismo que sufrir una disminución coactiva del salario, aunque es claro que dicho pago -como cualquier otro- se extrae del ingreso como juez…”.</w:t>
      </w:r>
    </w:p>
    <w:p w:rsidR="00013457" w:rsidRDefault="00013457" w:rsidP="0032724E">
      <w:pPr>
        <w:spacing w:after="100" w:afterAutospacing="1" w:line="360" w:lineRule="auto"/>
        <w:jc w:val="both"/>
        <w:rPr>
          <w:rFonts w:ascii="Arial" w:hAnsi="Arial" w:cs="Arial"/>
          <w:sz w:val="24"/>
          <w:szCs w:val="24"/>
        </w:rPr>
      </w:pPr>
      <w:r>
        <w:rPr>
          <w:rFonts w:ascii="Arial" w:hAnsi="Arial" w:cs="Arial"/>
          <w:sz w:val="24"/>
          <w:szCs w:val="24"/>
        </w:rPr>
        <w:t xml:space="preserve">Por otra parte </w:t>
      </w:r>
      <w:r w:rsidRPr="00013457">
        <w:rPr>
          <w:rFonts w:ascii="Arial" w:hAnsi="Arial" w:cs="Arial"/>
          <w:sz w:val="24"/>
          <w:szCs w:val="24"/>
        </w:rPr>
        <w:t>sostiene el jur</w:t>
      </w:r>
      <w:r w:rsidR="0034223D">
        <w:rPr>
          <w:rFonts w:ascii="Arial" w:hAnsi="Arial" w:cs="Arial"/>
          <w:sz w:val="24"/>
          <w:szCs w:val="24"/>
        </w:rPr>
        <w:t xml:space="preserve">ista Héctor </w:t>
      </w:r>
      <w:proofErr w:type="spellStart"/>
      <w:r w:rsidR="0034223D">
        <w:rPr>
          <w:rFonts w:ascii="Arial" w:hAnsi="Arial" w:cs="Arial"/>
          <w:sz w:val="24"/>
          <w:szCs w:val="24"/>
        </w:rPr>
        <w:t>Huici</w:t>
      </w:r>
      <w:proofErr w:type="spellEnd"/>
      <w:r w:rsidR="0034223D">
        <w:rPr>
          <w:rFonts w:ascii="Arial" w:hAnsi="Arial" w:cs="Arial"/>
          <w:sz w:val="24"/>
          <w:szCs w:val="24"/>
        </w:rPr>
        <w:t xml:space="preserve"> en su</w:t>
      </w:r>
      <w:r w:rsidRPr="00013457">
        <w:rPr>
          <w:rFonts w:ascii="Arial" w:hAnsi="Arial" w:cs="Arial"/>
          <w:sz w:val="24"/>
          <w:szCs w:val="24"/>
        </w:rPr>
        <w:t xml:space="preserve"> ensayo “El impuesto a las ganancias y los jueces. Just</w:t>
      </w:r>
      <w:r w:rsidR="0034223D">
        <w:rPr>
          <w:rFonts w:ascii="Arial" w:hAnsi="Arial" w:cs="Arial"/>
          <w:sz w:val="24"/>
          <w:szCs w:val="24"/>
        </w:rPr>
        <w:t xml:space="preserve">icia, ley y prudencia”, </w:t>
      </w:r>
      <w:r w:rsidRPr="00013457">
        <w:rPr>
          <w:rFonts w:ascii="Arial" w:hAnsi="Arial" w:cs="Arial"/>
          <w:sz w:val="24"/>
          <w:szCs w:val="24"/>
        </w:rPr>
        <w:t xml:space="preserve"> que se ha dado una “extensión excesiva” a la interpretación del artículo 110; y que los jueces deben contribuir –como lo hacen con otros tributos- al sostenimiento de las actividades del Estado, pagando los impuestos a los que los ciudadanos están sujetos con carácter general. Esto sin perjuicio de que las deducciones sean automáticas y taxativas, y que se implementen los necesarios ajustes para que el impuesto no signifique una disminución inmediata de sus ingresos.</w:t>
      </w:r>
    </w:p>
    <w:p w:rsidR="00931B1F" w:rsidRDefault="00013457" w:rsidP="0032724E">
      <w:pPr>
        <w:spacing w:after="100" w:afterAutospacing="1" w:line="360" w:lineRule="auto"/>
        <w:jc w:val="both"/>
        <w:rPr>
          <w:rFonts w:ascii="Arial" w:hAnsi="Arial" w:cs="Arial"/>
          <w:sz w:val="24"/>
          <w:szCs w:val="24"/>
        </w:rPr>
      </w:pPr>
      <w:r>
        <w:rPr>
          <w:rFonts w:ascii="Arial" w:hAnsi="Arial" w:cs="Arial"/>
          <w:sz w:val="24"/>
          <w:szCs w:val="24"/>
        </w:rPr>
        <w:lastRenderedPageBreak/>
        <w:t>Consideramos bajo estos</w:t>
      </w:r>
      <w:r w:rsidR="00EE2B2D">
        <w:rPr>
          <w:rFonts w:ascii="Arial" w:hAnsi="Arial" w:cs="Arial"/>
          <w:sz w:val="24"/>
          <w:szCs w:val="24"/>
        </w:rPr>
        <w:t xml:space="preserve"> supuesto</w:t>
      </w:r>
      <w:r>
        <w:rPr>
          <w:rFonts w:ascii="Arial" w:hAnsi="Arial" w:cs="Arial"/>
          <w:sz w:val="24"/>
          <w:szCs w:val="24"/>
        </w:rPr>
        <w:t>s</w:t>
      </w:r>
      <w:r w:rsidR="00EE2B2D">
        <w:rPr>
          <w:rFonts w:ascii="Arial" w:hAnsi="Arial" w:cs="Arial"/>
          <w:sz w:val="24"/>
          <w:szCs w:val="24"/>
        </w:rPr>
        <w:t xml:space="preserve">, </w:t>
      </w:r>
      <w:r>
        <w:rPr>
          <w:rFonts w:ascii="Arial" w:hAnsi="Arial" w:cs="Arial"/>
          <w:sz w:val="24"/>
          <w:szCs w:val="24"/>
        </w:rPr>
        <w:t xml:space="preserve">que la obligación de tributar impuesto a las ganancias no afecta de ninguna manera </w:t>
      </w:r>
      <w:r w:rsidR="00931B1F">
        <w:rPr>
          <w:rFonts w:ascii="Arial" w:hAnsi="Arial" w:cs="Arial"/>
          <w:sz w:val="24"/>
          <w:szCs w:val="24"/>
        </w:rPr>
        <w:t>a las bases</w:t>
      </w:r>
      <w:r w:rsidR="004356A1">
        <w:rPr>
          <w:rFonts w:ascii="Arial" w:hAnsi="Arial" w:cs="Arial"/>
          <w:sz w:val="24"/>
          <w:szCs w:val="24"/>
        </w:rPr>
        <w:t xml:space="preserve"> constitucionales d</w:t>
      </w:r>
      <w:r w:rsidR="00931B1F">
        <w:rPr>
          <w:rFonts w:ascii="Arial" w:hAnsi="Arial" w:cs="Arial"/>
          <w:sz w:val="24"/>
          <w:szCs w:val="24"/>
        </w:rPr>
        <w:t>e</w:t>
      </w:r>
      <w:r w:rsidR="004356A1">
        <w:rPr>
          <w:rFonts w:ascii="Arial" w:hAnsi="Arial" w:cs="Arial"/>
          <w:sz w:val="24"/>
          <w:szCs w:val="24"/>
        </w:rPr>
        <w:t xml:space="preserve"> </w:t>
      </w:r>
      <w:r w:rsidR="00931B1F">
        <w:rPr>
          <w:rFonts w:ascii="Arial" w:hAnsi="Arial" w:cs="Arial"/>
          <w:sz w:val="24"/>
          <w:szCs w:val="24"/>
        </w:rPr>
        <w:t xml:space="preserve">la tributación, como así tampoco a </w:t>
      </w:r>
      <w:r>
        <w:rPr>
          <w:rFonts w:ascii="Arial" w:hAnsi="Arial" w:cs="Arial"/>
          <w:sz w:val="24"/>
          <w:szCs w:val="24"/>
        </w:rPr>
        <w:t>la garantía de intangibilidad de la remuneración de lo</w:t>
      </w:r>
      <w:r w:rsidR="00931B1F">
        <w:rPr>
          <w:rFonts w:ascii="Arial" w:hAnsi="Arial" w:cs="Arial"/>
          <w:sz w:val="24"/>
          <w:szCs w:val="24"/>
        </w:rPr>
        <w:t>s magistrados y por ende</w:t>
      </w:r>
      <w:r w:rsidR="004356A1">
        <w:rPr>
          <w:rFonts w:ascii="Arial" w:hAnsi="Arial" w:cs="Arial"/>
          <w:sz w:val="24"/>
          <w:szCs w:val="24"/>
        </w:rPr>
        <w:t>,</w:t>
      </w:r>
      <w:r w:rsidR="00931B1F">
        <w:rPr>
          <w:rFonts w:ascii="Arial" w:hAnsi="Arial" w:cs="Arial"/>
          <w:sz w:val="24"/>
          <w:szCs w:val="24"/>
        </w:rPr>
        <w:t xml:space="preserve"> a</w:t>
      </w:r>
      <w:r>
        <w:rPr>
          <w:rFonts w:ascii="Arial" w:hAnsi="Arial" w:cs="Arial"/>
          <w:sz w:val="24"/>
          <w:szCs w:val="24"/>
        </w:rPr>
        <w:t xml:space="preserve"> su independencia, pues la misma no implica subordinación alguna a los otros dos podere</w:t>
      </w:r>
      <w:r w:rsidR="00931B1F">
        <w:rPr>
          <w:rFonts w:ascii="Arial" w:hAnsi="Arial" w:cs="Arial"/>
          <w:sz w:val="24"/>
          <w:szCs w:val="24"/>
        </w:rPr>
        <w:t>s.</w:t>
      </w:r>
    </w:p>
    <w:p w:rsidR="00013457" w:rsidRDefault="00931B1F" w:rsidP="0032724E">
      <w:pPr>
        <w:spacing w:after="100" w:afterAutospacing="1" w:line="360" w:lineRule="auto"/>
        <w:jc w:val="both"/>
        <w:rPr>
          <w:rFonts w:ascii="Arial" w:hAnsi="Arial" w:cs="Arial"/>
          <w:sz w:val="24"/>
          <w:szCs w:val="24"/>
        </w:rPr>
      </w:pPr>
      <w:r>
        <w:rPr>
          <w:rFonts w:ascii="Arial" w:hAnsi="Arial" w:cs="Arial"/>
          <w:sz w:val="24"/>
          <w:szCs w:val="24"/>
        </w:rPr>
        <w:t xml:space="preserve">Sin embargo del análisis de la normativa anteriormente citada se desprende que efectivamente </w:t>
      </w:r>
      <w:r w:rsidR="00013457">
        <w:rPr>
          <w:rFonts w:ascii="Arial" w:hAnsi="Arial" w:cs="Arial"/>
          <w:sz w:val="24"/>
          <w:szCs w:val="24"/>
        </w:rPr>
        <w:t xml:space="preserve">se encuentran </w:t>
      </w:r>
      <w:r>
        <w:rPr>
          <w:rFonts w:ascii="Arial" w:hAnsi="Arial" w:cs="Arial"/>
          <w:sz w:val="24"/>
          <w:szCs w:val="24"/>
        </w:rPr>
        <w:t>vulnerados</w:t>
      </w:r>
      <w:r w:rsidR="00013457">
        <w:rPr>
          <w:rFonts w:ascii="Arial" w:hAnsi="Arial" w:cs="Arial"/>
          <w:sz w:val="24"/>
          <w:szCs w:val="24"/>
        </w:rPr>
        <w:t xml:space="preserve"> los principios constitucionales de igualdad tributaria e igual remuneración ante igual tarea.</w:t>
      </w:r>
      <w:r>
        <w:rPr>
          <w:rFonts w:ascii="Arial" w:hAnsi="Arial" w:cs="Arial"/>
          <w:sz w:val="24"/>
          <w:szCs w:val="24"/>
        </w:rPr>
        <w:t xml:space="preserve"> Consideramos que no existe justificación constitucional que de base al texto del segundo párrafo del inciso a, del artículo 79, de la Ley 20.628, el cual exceptúa a los magistrados, funcionarios y empleados del Poder Judicial y los del Ministerio Público Fiscal de la Nación y de las provincias, cuyo nombramiento hubiese ocurrido antes del 1 de enero del año 2017, de tributar impuesto a las ganancias.</w:t>
      </w:r>
    </w:p>
    <w:p w:rsidR="004356A1" w:rsidRPr="002450DB" w:rsidRDefault="004356A1" w:rsidP="0032724E">
      <w:pPr>
        <w:spacing w:after="100" w:afterAutospacing="1" w:line="360" w:lineRule="auto"/>
        <w:jc w:val="both"/>
        <w:rPr>
          <w:rFonts w:ascii="Arial" w:hAnsi="Arial" w:cs="Arial"/>
          <w:sz w:val="24"/>
          <w:szCs w:val="24"/>
        </w:rPr>
      </w:pPr>
      <w:r>
        <w:rPr>
          <w:rFonts w:ascii="Arial" w:hAnsi="Arial" w:cs="Arial"/>
          <w:sz w:val="24"/>
          <w:szCs w:val="24"/>
        </w:rPr>
        <w:t xml:space="preserve">En los tiempos actuales, en el cual el país necesita de la colaboración de todos sus habitantes, especialmente de los miembros de los poderes del Estado, admitir esta excepción resulta abalar no sólo una discriminación arbitraria respecto de los demás ciudadanos sino convalidar privilegios de un pequeño sector de la sociedad que lejos está de lograr la tan preciada equidad social y justicia.   </w:t>
      </w:r>
    </w:p>
    <w:p w:rsidR="0090111A" w:rsidRPr="0090111A" w:rsidRDefault="004356A1" w:rsidP="0032724E">
      <w:pPr>
        <w:spacing w:after="100" w:afterAutospacing="1" w:line="360" w:lineRule="auto"/>
        <w:jc w:val="both"/>
        <w:rPr>
          <w:rFonts w:ascii="Arial" w:hAnsi="Arial" w:cs="Arial"/>
          <w:sz w:val="24"/>
          <w:szCs w:val="24"/>
        </w:rPr>
      </w:pPr>
      <w:r>
        <w:rPr>
          <w:rFonts w:ascii="Arial" w:hAnsi="Arial" w:cs="Arial"/>
          <w:sz w:val="24"/>
          <w:szCs w:val="24"/>
        </w:rPr>
        <w:t xml:space="preserve">Por los motivos expuestos es que solicitamos a nuestros pares el acompañamiento y aprobación del presente proyecto de resolución. </w:t>
      </w: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p>
    <w:p w:rsidR="0090111A" w:rsidRPr="0090111A" w:rsidRDefault="0090111A" w:rsidP="0032724E">
      <w:pPr>
        <w:spacing w:after="100" w:afterAutospacing="1" w:line="360" w:lineRule="auto"/>
        <w:jc w:val="both"/>
        <w:rPr>
          <w:rFonts w:ascii="Arial" w:hAnsi="Arial" w:cs="Arial"/>
          <w:sz w:val="24"/>
          <w:szCs w:val="24"/>
        </w:rPr>
      </w:pPr>
    </w:p>
    <w:sectPr w:rsidR="0090111A" w:rsidRPr="0090111A" w:rsidSect="00C756CC">
      <w:headerReference w:type="even" r:id="rId8"/>
      <w:headerReference w:type="default" r:id="rId9"/>
      <w:headerReference w:type="first" r:id="rId10"/>
      <w:pgSz w:w="11907" w:h="16839" w:code="9"/>
      <w:pgMar w:top="277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75" w:rsidRDefault="00E64275" w:rsidP="00562625">
      <w:pPr>
        <w:spacing w:after="0" w:line="240" w:lineRule="auto"/>
      </w:pPr>
      <w:r>
        <w:separator/>
      </w:r>
    </w:p>
  </w:endnote>
  <w:endnote w:type="continuationSeparator" w:id="0">
    <w:p w:rsidR="00E64275" w:rsidRDefault="00E64275" w:rsidP="0056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75" w:rsidRDefault="00E64275" w:rsidP="00562625">
      <w:pPr>
        <w:spacing w:after="0" w:line="240" w:lineRule="auto"/>
      </w:pPr>
      <w:r>
        <w:separator/>
      </w:r>
    </w:p>
  </w:footnote>
  <w:footnote w:type="continuationSeparator" w:id="0">
    <w:p w:rsidR="00E64275" w:rsidRDefault="00E64275" w:rsidP="00562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1C" w:rsidRDefault="00E64275">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176" o:spid="_x0000_s2065" type="#_x0000_t75" style="position:absolute;margin-left:0;margin-top:0;width:595.15pt;height:841.85pt;z-index:-251657216;mso-position-horizontal:center;mso-position-horizontal-relative:margin;mso-position-vertical:center;mso-position-vertical-relative:margin" o:allowincell="f">
          <v:imagedata r:id="rId1" o:title="A4 Piso 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1C" w:rsidRDefault="00866F1C">
    <w:pPr>
      <w:pStyle w:val="Encabezado"/>
    </w:pPr>
    <w:r>
      <w:rPr>
        <w:noProof/>
        <w:color w:val="4C4C4E"/>
        <w:lang w:eastAsia="es-AR"/>
      </w:rPr>
      <w:drawing>
        <wp:anchor distT="0" distB="0" distL="114300" distR="114300" simplePos="0" relativeHeight="251661312" behindDoc="1" locked="0" layoutInCell="1" allowOverlap="1">
          <wp:simplePos x="0" y="0"/>
          <wp:positionH relativeFrom="column">
            <wp:posOffset>-1076325</wp:posOffset>
          </wp:positionH>
          <wp:positionV relativeFrom="paragraph">
            <wp:posOffset>-438785</wp:posOffset>
          </wp:positionV>
          <wp:extent cx="7562850" cy="1069848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 MEMBRETADA DIPUTADOS - 2018-01.jpg"/>
                  <pic:cNvPicPr/>
                </pic:nvPicPr>
                <pic:blipFill>
                  <a:blip r:embed="rId1" cstate="print">
                    <a:clrChange>
                      <a:clrFrom>
                        <a:srgbClr val="FCFFFF"/>
                      </a:clrFrom>
                      <a:clrTo>
                        <a:srgbClr val="FCFFFF">
                          <a:alpha val="0"/>
                        </a:srgbClr>
                      </a:clrTo>
                    </a:clrChange>
                    <a:extLst>
                      <a:ext uri="{28A0092B-C50C-407E-A947-70E740481C1C}">
                        <a14:useLocalDpi xmlns:a14="http://schemas.microsoft.com/office/drawing/2010/main" val="0"/>
                      </a:ext>
                    </a:extLst>
                  </a:blip>
                  <a:stretch>
                    <a:fillRect/>
                  </a:stretch>
                </pic:blipFill>
                <pic:spPr>
                  <a:xfrm>
                    <a:off x="0" y="0"/>
                    <a:ext cx="7562850" cy="106984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1C" w:rsidRDefault="00E64275">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175" o:spid="_x0000_s2064" type="#_x0000_t75" style="position:absolute;margin-left:0;margin-top:0;width:595.15pt;height:841.85pt;z-index:-251658240;mso-position-horizontal:center;mso-position-horizontal-relative:margin;mso-position-vertical:center;mso-position-vertical-relative:margin" o:allowincell="f">
          <v:imagedata r:id="rId1" o:title="A4 Piso 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E04B8"/>
    <w:multiLevelType w:val="hybridMultilevel"/>
    <w:tmpl w:val="CED4518C"/>
    <w:lvl w:ilvl="0" w:tplc="F340675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25"/>
    <w:rsid w:val="000064A6"/>
    <w:rsid w:val="00007930"/>
    <w:rsid w:val="00013457"/>
    <w:rsid w:val="00024086"/>
    <w:rsid w:val="000306B7"/>
    <w:rsid w:val="000357DF"/>
    <w:rsid w:val="000575CE"/>
    <w:rsid w:val="00060F48"/>
    <w:rsid w:val="00070227"/>
    <w:rsid w:val="000B09B0"/>
    <w:rsid w:val="000C3773"/>
    <w:rsid w:val="000D0192"/>
    <w:rsid w:val="000D4A6E"/>
    <w:rsid w:val="001021F9"/>
    <w:rsid w:val="00120950"/>
    <w:rsid w:val="00126063"/>
    <w:rsid w:val="001303DD"/>
    <w:rsid w:val="001442D0"/>
    <w:rsid w:val="0014729F"/>
    <w:rsid w:val="001552B3"/>
    <w:rsid w:val="0015551C"/>
    <w:rsid w:val="00155693"/>
    <w:rsid w:val="00160CB3"/>
    <w:rsid w:val="00160F13"/>
    <w:rsid w:val="00164C3B"/>
    <w:rsid w:val="00167353"/>
    <w:rsid w:val="001C19BE"/>
    <w:rsid w:val="001C64F8"/>
    <w:rsid w:val="001E58F7"/>
    <w:rsid w:val="001E7448"/>
    <w:rsid w:val="001F293F"/>
    <w:rsid w:val="001F5EB2"/>
    <w:rsid w:val="00220DA8"/>
    <w:rsid w:val="00231232"/>
    <w:rsid w:val="0023548C"/>
    <w:rsid w:val="002450DB"/>
    <w:rsid w:val="002679DB"/>
    <w:rsid w:val="002848AF"/>
    <w:rsid w:val="00287217"/>
    <w:rsid w:val="00290524"/>
    <w:rsid w:val="002E544F"/>
    <w:rsid w:val="002E5D31"/>
    <w:rsid w:val="002E72A0"/>
    <w:rsid w:val="00314AC1"/>
    <w:rsid w:val="0032724E"/>
    <w:rsid w:val="00332EFD"/>
    <w:rsid w:val="00333048"/>
    <w:rsid w:val="00335EC3"/>
    <w:rsid w:val="0034223D"/>
    <w:rsid w:val="003569DC"/>
    <w:rsid w:val="00365D7C"/>
    <w:rsid w:val="003A51F4"/>
    <w:rsid w:val="003B3142"/>
    <w:rsid w:val="003D0E73"/>
    <w:rsid w:val="003E39D2"/>
    <w:rsid w:val="00401E1A"/>
    <w:rsid w:val="0040378E"/>
    <w:rsid w:val="0041737A"/>
    <w:rsid w:val="004356A1"/>
    <w:rsid w:val="00452407"/>
    <w:rsid w:val="00461863"/>
    <w:rsid w:val="00465547"/>
    <w:rsid w:val="0047504D"/>
    <w:rsid w:val="00491A74"/>
    <w:rsid w:val="004C6C85"/>
    <w:rsid w:val="004D6E3C"/>
    <w:rsid w:val="004F03EA"/>
    <w:rsid w:val="004F0676"/>
    <w:rsid w:val="004F3EC7"/>
    <w:rsid w:val="005159CA"/>
    <w:rsid w:val="00534890"/>
    <w:rsid w:val="00556754"/>
    <w:rsid w:val="00562625"/>
    <w:rsid w:val="005B02D7"/>
    <w:rsid w:val="005E4E8E"/>
    <w:rsid w:val="00611A35"/>
    <w:rsid w:val="00617E54"/>
    <w:rsid w:val="00634F8A"/>
    <w:rsid w:val="00650241"/>
    <w:rsid w:val="00671C49"/>
    <w:rsid w:val="00682FFB"/>
    <w:rsid w:val="006A1551"/>
    <w:rsid w:val="006C4660"/>
    <w:rsid w:val="006E3BC9"/>
    <w:rsid w:val="006E552A"/>
    <w:rsid w:val="006E7CA9"/>
    <w:rsid w:val="00700BB4"/>
    <w:rsid w:val="00713F34"/>
    <w:rsid w:val="0074020E"/>
    <w:rsid w:val="0075346A"/>
    <w:rsid w:val="00753AA8"/>
    <w:rsid w:val="00762AEB"/>
    <w:rsid w:val="00790AA3"/>
    <w:rsid w:val="00797A40"/>
    <w:rsid w:val="007B4C61"/>
    <w:rsid w:val="007C239E"/>
    <w:rsid w:val="007C44D3"/>
    <w:rsid w:val="008158B0"/>
    <w:rsid w:val="0084702F"/>
    <w:rsid w:val="00866F1C"/>
    <w:rsid w:val="00884551"/>
    <w:rsid w:val="008B171B"/>
    <w:rsid w:val="008C4124"/>
    <w:rsid w:val="008D7AC5"/>
    <w:rsid w:val="0090111A"/>
    <w:rsid w:val="009246C0"/>
    <w:rsid w:val="00931B1F"/>
    <w:rsid w:val="00936BB9"/>
    <w:rsid w:val="009413E9"/>
    <w:rsid w:val="009413EF"/>
    <w:rsid w:val="009612D6"/>
    <w:rsid w:val="00981DCE"/>
    <w:rsid w:val="009845B9"/>
    <w:rsid w:val="009863DF"/>
    <w:rsid w:val="00991E69"/>
    <w:rsid w:val="00993E0A"/>
    <w:rsid w:val="009B6563"/>
    <w:rsid w:val="009E439C"/>
    <w:rsid w:val="009F6125"/>
    <w:rsid w:val="00A02F61"/>
    <w:rsid w:val="00A20DD9"/>
    <w:rsid w:val="00A234DF"/>
    <w:rsid w:val="00A23D6A"/>
    <w:rsid w:val="00A34011"/>
    <w:rsid w:val="00A3569B"/>
    <w:rsid w:val="00A64247"/>
    <w:rsid w:val="00A67E85"/>
    <w:rsid w:val="00A95598"/>
    <w:rsid w:val="00AA2FD2"/>
    <w:rsid w:val="00AC0579"/>
    <w:rsid w:val="00AD32E1"/>
    <w:rsid w:val="00AD37A6"/>
    <w:rsid w:val="00AD7045"/>
    <w:rsid w:val="00AE0006"/>
    <w:rsid w:val="00AF265F"/>
    <w:rsid w:val="00B00221"/>
    <w:rsid w:val="00B56E64"/>
    <w:rsid w:val="00B840C8"/>
    <w:rsid w:val="00BA10ED"/>
    <w:rsid w:val="00BF58F4"/>
    <w:rsid w:val="00C16187"/>
    <w:rsid w:val="00C42D5E"/>
    <w:rsid w:val="00C51F60"/>
    <w:rsid w:val="00C53A57"/>
    <w:rsid w:val="00C5406D"/>
    <w:rsid w:val="00C732BC"/>
    <w:rsid w:val="00C756CC"/>
    <w:rsid w:val="00C90472"/>
    <w:rsid w:val="00C95456"/>
    <w:rsid w:val="00CA3FD3"/>
    <w:rsid w:val="00CA6386"/>
    <w:rsid w:val="00CC28DC"/>
    <w:rsid w:val="00CC51D5"/>
    <w:rsid w:val="00D04DA7"/>
    <w:rsid w:val="00D13939"/>
    <w:rsid w:val="00D16B4A"/>
    <w:rsid w:val="00D31ED1"/>
    <w:rsid w:val="00D70CD7"/>
    <w:rsid w:val="00DA4F2C"/>
    <w:rsid w:val="00DB16D9"/>
    <w:rsid w:val="00DB61F9"/>
    <w:rsid w:val="00DC0A6B"/>
    <w:rsid w:val="00DC6844"/>
    <w:rsid w:val="00E167B3"/>
    <w:rsid w:val="00E2199C"/>
    <w:rsid w:val="00E4458B"/>
    <w:rsid w:val="00E5128B"/>
    <w:rsid w:val="00E53806"/>
    <w:rsid w:val="00E64275"/>
    <w:rsid w:val="00EA70D9"/>
    <w:rsid w:val="00EB56D3"/>
    <w:rsid w:val="00EC7CE7"/>
    <w:rsid w:val="00EE2B2D"/>
    <w:rsid w:val="00EE71E8"/>
    <w:rsid w:val="00EF7EEF"/>
    <w:rsid w:val="00F22F3D"/>
    <w:rsid w:val="00F31EAD"/>
    <w:rsid w:val="00F647A6"/>
    <w:rsid w:val="00FB7BBB"/>
    <w:rsid w:val="00FD0084"/>
    <w:rsid w:val="00FD23F2"/>
    <w:rsid w:val="00FE55FB"/>
    <w:rsid w:val="00FE60E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644B236"/>
  <w15:docId w15:val="{6356C61B-3FC0-4A73-BD91-DE8457E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5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62625"/>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semiHidden/>
    <w:rsid w:val="00562625"/>
  </w:style>
  <w:style w:type="paragraph" w:styleId="Piedepgina">
    <w:name w:val="footer"/>
    <w:basedOn w:val="Normal"/>
    <w:link w:val="PiedepginaCar"/>
    <w:uiPriority w:val="99"/>
    <w:unhideWhenUsed/>
    <w:rsid w:val="00562625"/>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62625"/>
  </w:style>
  <w:style w:type="paragraph" w:styleId="Textodeglobo">
    <w:name w:val="Balloon Text"/>
    <w:basedOn w:val="Normal"/>
    <w:link w:val="TextodegloboCar"/>
    <w:uiPriority w:val="99"/>
    <w:semiHidden/>
    <w:unhideWhenUsed/>
    <w:rsid w:val="00A234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4DF"/>
    <w:rPr>
      <w:rFonts w:ascii="Tahoma" w:eastAsia="Calibri" w:hAnsi="Tahoma" w:cs="Tahoma"/>
      <w:sz w:val="16"/>
      <w:szCs w:val="16"/>
    </w:rPr>
  </w:style>
  <w:style w:type="paragraph" w:styleId="Ttulo">
    <w:name w:val="Title"/>
    <w:basedOn w:val="Normal"/>
    <w:link w:val="TtuloCar"/>
    <w:qFormat/>
    <w:rsid w:val="006E3BC9"/>
    <w:pPr>
      <w:spacing w:after="0" w:line="240" w:lineRule="auto"/>
      <w:jc w:val="center"/>
    </w:pPr>
    <w:rPr>
      <w:rFonts w:ascii="Times New Roman" w:hAnsi="Times New Roman"/>
      <w:b/>
      <w:bCs/>
      <w:sz w:val="24"/>
      <w:szCs w:val="24"/>
      <w:lang w:val="es-ES" w:eastAsia="es-ES"/>
    </w:rPr>
  </w:style>
  <w:style w:type="character" w:customStyle="1" w:styleId="TtuloCar">
    <w:name w:val="Título Car"/>
    <w:basedOn w:val="Fuentedeprrafopredeter"/>
    <w:link w:val="Ttulo"/>
    <w:rsid w:val="006E3BC9"/>
    <w:rPr>
      <w:rFonts w:ascii="Times New Roman" w:eastAsia="Calibri" w:hAnsi="Times New Roman" w:cs="Times New Roman"/>
      <w:b/>
      <w:bCs/>
      <w:sz w:val="24"/>
      <w:szCs w:val="24"/>
      <w:lang w:val="es-ES" w:eastAsia="es-ES"/>
    </w:rPr>
  </w:style>
  <w:style w:type="character" w:styleId="Hipervnculo">
    <w:name w:val="Hyperlink"/>
    <w:basedOn w:val="Fuentedeprrafopredeter"/>
    <w:uiPriority w:val="99"/>
    <w:semiHidden/>
    <w:unhideWhenUsed/>
    <w:rsid w:val="006E7CA9"/>
    <w:rPr>
      <w:color w:val="0000FF"/>
      <w:u w:val="single"/>
    </w:rPr>
  </w:style>
  <w:style w:type="character" w:customStyle="1" w:styleId="Lista1">
    <w:name w:val="Lista1"/>
    <w:basedOn w:val="Fuentedeprrafopredeter"/>
    <w:rsid w:val="006E7CA9"/>
  </w:style>
  <w:style w:type="paragraph" w:styleId="NormalWeb">
    <w:name w:val="Normal (Web)"/>
    <w:basedOn w:val="Normal"/>
    <w:uiPriority w:val="99"/>
    <w:semiHidden/>
    <w:unhideWhenUsed/>
    <w:rsid w:val="00C90472"/>
    <w:pPr>
      <w:spacing w:before="100" w:beforeAutospacing="1" w:after="100" w:afterAutospacing="1" w:line="240" w:lineRule="auto"/>
    </w:pPr>
    <w:rPr>
      <w:rFonts w:ascii="Times New Roman" w:eastAsia="Times New Roman" w:hAnsi="Times New Roman"/>
      <w:sz w:val="24"/>
      <w:szCs w:val="24"/>
      <w:lang w:eastAsia="es-AR"/>
    </w:rPr>
  </w:style>
  <w:style w:type="paragraph" w:styleId="Prrafodelista">
    <w:name w:val="List Paragraph"/>
    <w:basedOn w:val="Normal"/>
    <w:uiPriority w:val="34"/>
    <w:qFormat/>
    <w:rsid w:val="00EC7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17654">
      <w:bodyDiv w:val="1"/>
      <w:marLeft w:val="0"/>
      <w:marRight w:val="0"/>
      <w:marTop w:val="0"/>
      <w:marBottom w:val="0"/>
      <w:divBdr>
        <w:top w:val="none" w:sz="0" w:space="0" w:color="auto"/>
        <w:left w:val="none" w:sz="0" w:space="0" w:color="auto"/>
        <w:bottom w:val="none" w:sz="0" w:space="0" w:color="auto"/>
        <w:right w:val="none" w:sz="0" w:space="0" w:color="auto"/>
      </w:divBdr>
    </w:div>
    <w:div w:id="14823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4AF3-D7F6-446E-8AE2-EA9A4617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1705</Words>
  <Characters>9382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MGOBD0046-PC</dc:creator>
  <cp:lastModifiedBy>Dirección General de Informática y Sistemas</cp:lastModifiedBy>
  <cp:revision>2</cp:revision>
  <cp:lastPrinted>2018-10-16T17:39:00Z</cp:lastPrinted>
  <dcterms:created xsi:type="dcterms:W3CDTF">2018-10-16T17:39:00Z</dcterms:created>
  <dcterms:modified xsi:type="dcterms:W3CDTF">2018-10-16T17:39:00Z</dcterms:modified>
</cp:coreProperties>
</file>